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4F0019" w:rsidP="00E3490F">
      <w:pPr>
        <w:spacing w:line="276" w:lineRule="auto"/>
        <w:jc w:val="center"/>
        <w:rPr>
          <w:b/>
          <w:sz w:val="40"/>
          <w:szCs w:val="40"/>
        </w:rPr>
      </w:pPr>
      <w:r w:rsidRPr="004F0019">
        <w:rPr>
          <w:b/>
          <w:sz w:val="40"/>
          <w:szCs w:val="40"/>
        </w:rPr>
        <w:t>Sz</w:t>
      </w:r>
      <w:r>
        <w:rPr>
          <w:b/>
          <w:sz w:val="40"/>
          <w:szCs w:val="40"/>
        </w:rPr>
        <w:t>í</w:t>
      </w:r>
      <w:r w:rsidRPr="004F0019">
        <w:rPr>
          <w:b/>
          <w:sz w:val="40"/>
          <w:szCs w:val="40"/>
        </w:rPr>
        <w:t>npad</w:t>
      </w:r>
      <w:r w:rsidR="007B42F1">
        <w:rPr>
          <w:b/>
          <w:sz w:val="40"/>
          <w:szCs w:val="40"/>
        </w:rPr>
        <w:t>-</w:t>
      </w:r>
      <w:r w:rsidRPr="004F0019">
        <w:rPr>
          <w:b/>
          <w:sz w:val="40"/>
          <w:szCs w:val="40"/>
        </w:rPr>
        <w:t xml:space="preserve"> és porondtechnikus</w:t>
      </w:r>
    </w:p>
    <w:p w:rsidR="008C1234" w:rsidRDefault="008C1234" w:rsidP="008C1234">
      <w:pPr>
        <w:jc w:val="center"/>
        <w:rPr>
          <w:b/>
          <w:sz w:val="40"/>
          <w:szCs w:val="40"/>
        </w:rPr>
      </w:pPr>
      <w:r>
        <w:rPr>
          <w:b/>
          <w:sz w:val="40"/>
          <w:szCs w:val="40"/>
        </w:rPr>
        <w:t>13. évfolyam</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(OKJ száma:</w:t>
      </w:r>
      <w:r w:rsidR="001E13E8">
        <w:rPr>
          <w:sz w:val="28"/>
          <w:szCs w:val="28"/>
        </w:rPr>
        <w:t xml:space="preserve"> </w:t>
      </w:r>
      <w:r w:rsidR="004F0019" w:rsidRPr="004F0019">
        <w:rPr>
          <w:sz w:val="28"/>
          <w:szCs w:val="28"/>
        </w:rPr>
        <w:t>54</w:t>
      </w:r>
      <w:r w:rsidR="001E13E8">
        <w:rPr>
          <w:sz w:val="28"/>
          <w:szCs w:val="28"/>
        </w:rPr>
        <w:t xml:space="preserve"> </w:t>
      </w:r>
      <w:r w:rsidR="004F0019" w:rsidRPr="004F0019">
        <w:rPr>
          <w:sz w:val="28"/>
          <w:szCs w:val="28"/>
        </w:rPr>
        <w:t>521</w:t>
      </w:r>
      <w:r w:rsidR="001E13E8">
        <w:rPr>
          <w:sz w:val="28"/>
          <w:szCs w:val="28"/>
        </w:rPr>
        <w:t xml:space="preserve"> </w:t>
      </w:r>
      <w:r w:rsidR="004F0019" w:rsidRPr="004F0019">
        <w:rPr>
          <w:sz w:val="28"/>
          <w:szCs w:val="28"/>
        </w:rPr>
        <w:t>08</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E91F6C" w:rsidP="00DC4068">
            <w:pPr>
              <w:pStyle w:val="Style18"/>
              <w:widowControl/>
              <w:spacing w:line="202" w:lineRule="exact"/>
              <w:rPr>
                <w:color w:val="000000"/>
                <w:position w:val="-2"/>
                <w:sz w:val="20"/>
                <w:szCs w:val="20"/>
              </w:rPr>
            </w:pPr>
            <w:r w:rsidRPr="00E91F6C">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E91F6C" w:rsidP="00424FB3">
            <w:pPr>
              <w:pStyle w:val="Style18"/>
              <w:widowControl/>
              <w:spacing w:line="202" w:lineRule="exact"/>
              <w:rPr>
                <w:color w:val="000000"/>
                <w:position w:val="-2"/>
                <w:sz w:val="20"/>
                <w:szCs w:val="20"/>
              </w:rPr>
            </w:pPr>
            <w:r w:rsidRPr="00E91F6C">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8"/>
          <w:footerReference w:type="default" r:id="rId9"/>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E91F6C" w:rsidP="00DD7EBB">
            <w:pPr>
              <w:pStyle w:val="Style18"/>
              <w:widowControl/>
              <w:spacing w:line="202" w:lineRule="exact"/>
              <w:rPr>
                <w:color w:val="000000"/>
                <w:position w:val="-2"/>
                <w:sz w:val="20"/>
                <w:szCs w:val="20"/>
              </w:rPr>
            </w:pPr>
            <w:r w:rsidRPr="00E91F6C">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E91F6C" w:rsidP="00DD7EBB">
            <w:pPr>
              <w:pStyle w:val="Style18"/>
              <w:widowControl/>
              <w:spacing w:line="202" w:lineRule="exact"/>
              <w:rPr>
                <w:color w:val="000000"/>
                <w:position w:val="-2"/>
                <w:sz w:val="20"/>
                <w:szCs w:val="20"/>
              </w:rPr>
            </w:pPr>
            <w:r w:rsidRPr="00E91F6C">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398" w:type="dxa"/>
        <w:tblLook w:val="04A0"/>
      </w:tblPr>
      <w:tblGrid>
        <w:gridCol w:w="590"/>
        <w:gridCol w:w="923"/>
        <w:gridCol w:w="636"/>
        <w:gridCol w:w="5560"/>
        <w:gridCol w:w="803"/>
        <w:gridCol w:w="923"/>
        <w:gridCol w:w="963"/>
      </w:tblGrid>
      <w:tr w:rsidR="00090A1B" w:rsidTr="004F6162">
        <w:trPr>
          <w:cantSplit/>
          <w:tblHeader/>
        </w:trPr>
        <w:tc>
          <w:tcPr>
            <w:tcW w:w="2149" w:type="dxa"/>
            <w:gridSpan w:val="3"/>
          </w:tcPr>
          <w:p w:rsidR="00090A1B" w:rsidRPr="00AA2B5E" w:rsidRDefault="00090A1B" w:rsidP="001411B8">
            <w:pPr>
              <w:jc w:val="center"/>
              <w:rPr>
                <w:b/>
              </w:rPr>
            </w:pPr>
            <w:r w:rsidRPr="00AA2B5E">
              <w:rPr>
                <w:b/>
              </w:rPr>
              <w:t>Foglalkozás</w:t>
            </w:r>
          </w:p>
        </w:tc>
        <w:tc>
          <w:tcPr>
            <w:tcW w:w="5560" w:type="dxa"/>
            <w:vMerge w:val="restart"/>
            <w:vAlign w:val="center"/>
          </w:tcPr>
          <w:p w:rsidR="00C6286A" w:rsidRPr="007E4751" w:rsidRDefault="00512211" w:rsidP="007E4751">
            <w:pPr>
              <w:jc w:val="center"/>
              <w:rPr>
                <w:b/>
              </w:rPr>
            </w:pPr>
            <w:r w:rsidRPr="00C6286A">
              <w:rPr>
                <w:b/>
              </w:rPr>
              <w:t>Modul/</w:t>
            </w:r>
            <w:r w:rsidR="00090A1B" w:rsidRPr="00C6286A">
              <w:rPr>
                <w:b/>
              </w:rPr>
              <w:t>Tantárgy megnevezése, tartalma</w:t>
            </w:r>
          </w:p>
        </w:tc>
        <w:tc>
          <w:tcPr>
            <w:tcW w:w="803" w:type="dxa"/>
            <w:vMerge w:val="restart"/>
          </w:tcPr>
          <w:p w:rsidR="00090A1B" w:rsidRPr="00AA2B5E" w:rsidRDefault="00090A1B" w:rsidP="001411B8">
            <w:pPr>
              <w:jc w:val="center"/>
              <w:rPr>
                <w:b/>
              </w:rPr>
            </w:pPr>
            <w:r>
              <w:rPr>
                <w:b/>
              </w:rPr>
              <w:t>Jelen van (fő)</w:t>
            </w:r>
          </w:p>
        </w:tc>
        <w:tc>
          <w:tcPr>
            <w:tcW w:w="923" w:type="dxa"/>
            <w:vMerge w:val="restart"/>
          </w:tcPr>
          <w:p w:rsidR="00090A1B" w:rsidRDefault="00090A1B" w:rsidP="001411B8">
            <w:pPr>
              <w:jc w:val="center"/>
              <w:rPr>
                <w:b/>
              </w:rPr>
            </w:pPr>
            <w:r>
              <w:rPr>
                <w:b/>
              </w:rPr>
              <w:t>Hiány-</w:t>
            </w:r>
          </w:p>
          <w:p w:rsidR="00090A1B" w:rsidRDefault="00090A1B" w:rsidP="001411B8">
            <w:pPr>
              <w:jc w:val="center"/>
              <w:rPr>
                <w:b/>
              </w:rPr>
            </w:pPr>
            <w:r>
              <w:rPr>
                <w:b/>
              </w:rPr>
              <w:t>zik</w:t>
            </w:r>
          </w:p>
          <w:p w:rsidR="00090A1B" w:rsidRPr="00AA2B5E" w:rsidRDefault="00090A1B" w:rsidP="001411B8">
            <w:pPr>
              <w:jc w:val="center"/>
              <w:rPr>
                <w:b/>
              </w:rPr>
            </w:pPr>
            <w:r>
              <w:rPr>
                <w:b/>
              </w:rPr>
              <w:t>(fő)</w:t>
            </w:r>
          </w:p>
        </w:tc>
        <w:tc>
          <w:tcPr>
            <w:tcW w:w="963" w:type="dxa"/>
            <w:vMerge w:val="restart"/>
            <w:vAlign w:val="center"/>
          </w:tcPr>
          <w:p w:rsidR="00090A1B" w:rsidRPr="00AA2B5E" w:rsidRDefault="00090A1B" w:rsidP="00090A1B">
            <w:pPr>
              <w:jc w:val="center"/>
              <w:rPr>
                <w:b/>
              </w:rPr>
            </w:pPr>
            <w:r>
              <w:rPr>
                <w:b/>
              </w:rPr>
              <w:t>Aláírás</w:t>
            </w:r>
          </w:p>
        </w:tc>
      </w:tr>
      <w:tr w:rsidR="00090A1B" w:rsidTr="004F6162">
        <w:trPr>
          <w:cantSplit/>
          <w:tblHeader/>
        </w:trPr>
        <w:tc>
          <w:tcPr>
            <w:tcW w:w="590" w:type="dxa"/>
            <w:vAlign w:val="center"/>
          </w:tcPr>
          <w:p w:rsidR="00090A1B" w:rsidRPr="00AA2B5E" w:rsidRDefault="00090A1B" w:rsidP="00090A1B">
            <w:pPr>
              <w:jc w:val="center"/>
              <w:rPr>
                <w:b/>
              </w:rPr>
            </w:pPr>
            <w:r w:rsidRPr="00AA2B5E">
              <w:rPr>
                <w:b/>
              </w:rPr>
              <w:t>Hét</w:t>
            </w:r>
          </w:p>
        </w:tc>
        <w:tc>
          <w:tcPr>
            <w:tcW w:w="923" w:type="dxa"/>
            <w:vAlign w:val="center"/>
          </w:tcPr>
          <w:p w:rsidR="00090A1B" w:rsidRPr="00AA2B5E" w:rsidRDefault="00090A1B" w:rsidP="00090A1B">
            <w:pPr>
              <w:jc w:val="center"/>
              <w:rPr>
                <w:b/>
              </w:rPr>
            </w:pPr>
            <w:r w:rsidRPr="00AA2B5E">
              <w:rPr>
                <w:b/>
              </w:rPr>
              <w:t>Dátum</w:t>
            </w:r>
          </w:p>
        </w:tc>
        <w:tc>
          <w:tcPr>
            <w:tcW w:w="636" w:type="dxa"/>
            <w:vAlign w:val="center"/>
          </w:tcPr>
          <w:p w:rsidR="00090A1B" w:rsidRPr="00AA2B5E" w:rsidRDefault="00090A1B" w:rsidP="00090A1B">
            <w:pPr>
              <w:jc w:val="center"/>
              <w:rPr>
                <w:b/>
              </w:rPr>
            </w:pPr>
            <w:r w:rsidRPr="00AA2B5E">
              <w:rPr>
                <w:b/>
              </w:rPr>
              <w:t>Óra</w:t>
            </w:r>
          </w:p>
        </w:tc>
        <w:tc>
          <w:tcPr>
            <w:tcW w:w="5560" w:type="dxa"/>
            <w:vMerge/>
          </w:tcPr>
          <w:p w:rsidR="00090A1B" w:rsidRPr="00AA2B5E" w:rsidRDefault="00090A1B" w:rsidP="001411B8">
            <w:pPr>
              <w:jc w:val="center"/>
              <w:rPr>
                <w:b/>
              </w:rPr>
            </w:pPr>
          </w:p>
        </w:tc>
        <w:tc>
          <w:tcPr>
            <w:tcW w:w="803" w:type="dxa"/>
            <w:vMerge/>
          </w:tcPr>
          <w:p w:rsidR="00090A1B" w:rsidRPr="00AA2B5E" w:rsidRDefault="00090A1B" w:rsidP="001411B8">
            <w:pPr>
              <w:jc w:val="center"/>
              <w:rPr>
                <w:b/>
              </w:rPr>
            </w:pPr>
          </w:p>
        </w:tc>
        <w:tc>
          <w:tcPr>
            <w:tcW w:w="923" w:type="dxa"/>
            <w:vMerge/>
          </w:tcPr>
          <w:p w:rsidR="00090A1B" w:rsidRPr="00AA2B5E" w:rsidRDefault="00090A1B" w:rsidP="001411B8">
            <w:pPr>
              <w:jc w:val="center"/>
              <w:rPr>
                <w:b/>
              </w:rPr>
            </w:pPr>
          </w:p>
        </w:tc>
        <w:tc>
          <w:tcPr>
            <w:tcW w:w="963" w:type="dxa"/>
            <w:vMerge/>
          </w:tcPr>
          <w:p w:rsidR="00090A1B" w:rsidRPr="00AA2B5E" w:rsidRDefault="00090A1B" w:rsidP="001411B8">
            <w:pPr>
              <w:jc w:val="center"/>
              <w:rPr>
                <w:b/>
              </w:rPr>
            </w:pPr>
          </w:p>
        </w:tc>
      </w:tr>
      <w:tr w:rsidR="00A52560" w:rsidRPr="00C1065F" w:rsidTr="005F58E5">
        <w:trPr>
          <w:trHeight w:val="1021"/>
        </w:trPr>
        <w:tc>
          <w:tcPr>
            <w:tcW w:w="1513" w:type="dxa"/>
            <w:gridSpan w:val="2"/>
            <w:shd w:val="clear" w:color="auto" w:fill="BFBFBF" w:themeFill="background1" w:themeFillShade="BF"/>
            <w:noWrap/>
            <w:vAlign w:val="center"/>
            <w:hideMark/>
          </w:tcPr>
          <w:p w:rsidR="00A52560" w:rsidRPr="00C1065F" w:rsidRDefault="00A52560" w:rsidP="00A8692F">
            <w:pPr>
              <w:autoSpaceDE/>
              <w:autoSpaceDN/>
              <w:jc w:val="center"/>
              <w:rPr>
                <w:rFonts w:eastAsia="Times New Roman"/>
                <w:color w:val="000000"/>
                <w:sz w:val="28"/>
                <w:szCs w:val="28"/>
              </w:rPr>
            </w:pPr>
          </w:p>
        </w:tc>
        <w:tc>
          <w:tcPr>
            <w:tcW w:w="636" w:type="dxa"/>
            <w:noWrap/>
            <w:vAlign w:val="center"/>
            <w:hideMark/>
          </w:tcPr>
          <w:p w:rsidR="00A52560" w:rsidRPr="00C1065F" w:rsidRDefault="00A52560" w:rsidP="00A8692F">
            <w:pPr>
              <w:autoSpaceDE/>
              <w:autoSpaceDN/>
              <w:jc w:val="center"/>
              <w:rPr>
                <w:rFonts w:eastAsia="Times New Roman"/>
                <w:b/>
                <w:bCs/>
                <w:color w:val="000000"/>
                <w:sz w:val="28"/>
                <w:szCs w:val="28"/>
              </w:rPr>
            </w:pPr>
            <w:r w:rsidRPr="00C1065F">
              <w:rPr>
                <w:rFonts w:eastAsia="Times New Roman"/>
                <w:b/>
                <w:bCs/>
                <w:color w:val="000000"/>
                <w:sz w:val="28"/>
                <w:szCs w:val="28"/>
              </w:rPr>
              <w:t>362</w:t>
            </w:r>
          </w:p>
        </w:tc>
        <w:tc>
          <w:tcPr>
            <w:tcW w:w="5560" w:type="dxa"/>
            <w:vAlign w:val="center"/>
            <w:hideMark/>
          </w:tcPr>
          <w:p w:rsidR="00A52560" w:rsidRPr="00C1065F" w:rsidRDefault="00A52560" w:rsidP="00A8692F">
            <w:pPr>
              <w:autoSpaceDE/>
              <w:autoSpaceDN/>
              <w:jc w:val="center"/>
              <w:rPr>
                <w:rFonts w:eastAsia="Times New Roman"/>
                <w:b/>
                <w:bCs/>
                <w:color w:val="000000"/>
                <w:sz w:val="28"/>
                <w:szCs w:val="28"/>
              </w:rPr>
            </w:pPr>
            <w:r w:rsidRPr="00C1065F">
              <w:rPr>
                <w:rFonts w:eastAsia="Times New Roman"/>
                <w:b/>
                <w:bCs/>
                <w:color w:val="000000"/>
                <w:sz w:val="28"/>
                <w:szCs w:val="28"/>
              </w:rPr>
              <w:t>12071-16</w:t>
            </w:r>
          </w:p>
          <w:p w:rsidR="00A52560" w:rsidRPr="00C1065F" w:rsidRDefault="00A52560" w:rsidP="00A8692F">
            <w:pPr>
              <w:autoSpaceDE/>
              <w:autoSpaceDN/>
              <w:jc w:val="center"/>
              <w:rPr>
                <w:rFonts w:eastAsia="Times New Roman"/>
                <w:b/>
                <w:bCs/>
                <w:color w:val="000000"/>
                <w:sz w:val="28"/>
                <w:szCs w:val="28"/>
              </w:rPr>
            </w:pPr>
            <w:r w:rsidRPr="00C1065F">
              <w:rPr>
                <w:rFonts w:eastAsia="Times New Roman"/>
                <w:b/>
                <w:bCs/>
                <w:color w:val="000000"/>
                <w:sz w:val="28"/>
                <w:szCs w:val="28"/>
              </w:rPr>
              <w:t>Színpad és porond biztonságtechnikája</w:t>
            </w:r>
          </w:p>
        </w:tc>
        <w:tc>
          <w:tcPr>
            <w:tcW w:w="2689" w:type="dxa"/>
            <w:gridSpan w:val="3"/>
            <w:shd w:val="clear" w:color="auto" w:fill="BFBFBF" w:themeFill="background1" w:themeFillShade="BF"/>
            <w:noWrap/>
            <w:vAlign w:val="center"/>
            <w:hideMark/>
          </w:tcPr>
          <w:p w:rsidR="00A52560" w:rsidRPr="00C1065F" w:rsidRDefault="00A52560" w:rsidP="00A8692F">
            <w:pPr>
              <w:autoSpaceDE/>
              <w:autoSpaceDN/>
              <w:jc w:val="center"/>
              <w:rPr>
                <w:rFonts w:eastAsia="Times New Roman"/>
                <w:color w:val="000000"/>
                <w:sz w:val="28"/>
                <w:szCs w:val="28"/>
              </w:rPr>
            </w:pPr>
          </w:p>
        </w:tc>
      </w:tr>
      <w:tr w:rsidR="00A52560" w:rsidRPr="00C1065F" w:rsidTr="007F0936">
        <w:trPr>
          <w:trHeight w:val="851"/>
        </w:trPr>
        <w:tc>
          <w:tcPr>
            <w:tcW w:w="1513" w:type="dxa"/>
            <w:gridSpan w:val="2"/>
            <w:shd w:val="clear" w:color="auto" w:fill="BFBFBF" w:themeFill="background1" w:themeFillShade="BF"/>
            <w:noWrap/>
            <w:vAlign w:val="center"/>
            <w:hideMark/>
          </w:tcPr>
          <w:p w:rsidR="00A52560" w:rsidRPr="00C1065F" w:rsidRDefault="00A52560" w:rsidP="00A8692F">
            <w:pPr>
              <w:autoSpaceDE/>
              <w:autoSpaceDN/>
              <w:jc w:val="center"/>
              <w:rPr>
                <w:rFonts w:eastAsia="Times New Roman"/>
                <w:color w:val="000000"/>
                <w:sz w:val="24"/>
                <w:szCs w:val="24"/>
              </w:rPr>
            </w:pPr>
          </w:p>
        </w:tc>
        <w:tc>
          <w:tcPr>
            <w:tcW w:w="636" w:type="dxa"/>
            <w:noWrap/>
            <w:vAlign w:val="center"/>
            <w:hideMark/>
          </w:tcPr>
          <w:p w:rsidR="00A52560" w:rsidRPr="00C1065F" w:rsidRDefault="00A52560" w:rsidP="00A8692F">
            <w:pPr>
              <w:autoSpaceDE/>
              <w:autoSpaceDN/>
              <w:jc w:val="center"/>
              <w:rPr>
                <w:rFonts w:eastAsia="Times New Roman"/>
                <w:bCs/>
                <w:color w:val="000000"/>
                <w:sz w:val="24"/>
                <w:szCs w:val="24"/>
              </w:rPr>
            </w:pPr>
            <w:r w:rsidRPr="00C1065F">
              <w:rPr>
                <w:rFonts w:eastAsia="Times New Roman"/>
                <w:bCs/>
                <w:color w:val="000000"/>
                <w:sz w:val="24"/>
                <w:szCs w:val="24"/>
              </w:rPr>
              <w:t>362</w:t>
            </w:r>
          </w:p>
        </w:tc>
        <w:tc>
          <w:tcPr>
            <w:tcW w:w="5560" w:type="dxa"/>
            <w:noWrap/>
            <w:vAlign w:val="center"/>
            <w:hideMark/>
          </w:tcPr>
          <w:p w:rsidR="00A52560" w:rsidRPr="00C1065F" w:rsidRDefault="00A52560" w:rsidP="00A8692F">
            <w:pPr>
              <w:autoSpaceDE/>
              <w:autoSpaceDN/>
              <w:jc w:val="center"/>
              <w:rPr>
                <w:rFonts w:eastAsia="Times New Roman"/>
                <w:bCs/>
                <w:color w:val="000000"/>
                <w:sz w:val="24"/>
                <w:szCs w:val="24"/>
              </w:rPr>
            </w:pPr>
            <w:r w:rsidRPr="00C1065F">
              <w:rPr>
                <w:rFonts w:eastAsia="Times New Roman"/>
                <w:bCs/>
                <w:color w:val="000000"/>
                <w:sz w:val="24"/>
                <w:szCs w:val="24"/>
              </w:rPr>
              <w:t>Biztonságtechnikai gyakorlat</w:t>
            </w:r>
          </w:p>
        </w:tc>
        <w:tc>
          <w:tcPr>
            <w:tcW w:w="2689" w:type="dxa"/>
            <w:gridSpan w:val="3"/>
            <w:shd w:val="clear" w:color="auto" w:fill="BFBFBF" w:themeFill="background1" w:themeFillShade="BF"/>
            <w:noWrap/>
            <w:vAlign w:val="center"/>
            <w:hideMark/>
          </w:tcPr>
          <w:p w:rsidR="00A52560" w:rsidRPr="00C1065F" w:rsidRDefault="00A52560" w:rsidP="00A8692F">
            <w:pPr>
              <w:autoSpaceDE/>
              <w:autoSpaceDN/>
              <w:jc w:val="center"/>
              <w:rPr>
                <w:rFonts w:eastAsia="Times New Roman"/>
                <w:color w:val="000000"/>
                <w:sz w:val="24"/>
                <w:szCs w:val="24"/>
              </w:rPr>
            </w:pPr>
          </w:p>
        </w:tc>
      </w:tr>
      <w:tr w:rsidR="00A52560" w:rsidRPr="00926AEC" w:rsidTr="002A0389">
        <w:trPr>
          <w:trHeight w:val="794"/>
        </w:trPr>
        <w:tc>
          <w:tcPr>
            <w:tcW w:w="1513" w:type="dxa"/>
            <w:gridSpan w:val="2"/>
            <w:shd w:val="clear" w:color="auto" w:fill="BFBFBF" w:themeFill="background1" w:themeFillShade="BF"/>
            <w:noWrap/>
            <w:vAlign w:val="center"/>
            <w:hideMark/>
          </w:tcPr>
          <w:p w:rsidR="00A52560" w:rsidRPr="00926AEC" w:rsidRDefault="00A52560" w:rsidP="00A8692F">
            <w:pPr>
              <w:autoSpaceDE/>
              <w:autoSpaceDN/>
              <w:jc w:val="center"/>
              <w:rPr>
                <w:rFonts w:eastAsia="Times New Roman"/>
                <w:color w:val="000000"/>
              </w:rPr>
            </w:pPr>
          </w:p>
        </w:tc>
        <w:tc>
          <w:tcPr>
            <w:tcW w:w="636" w:type="dxa"/>
            <w:noWrap/>
            <w:vAlign w:val="center"/>
            <w:hideMark/>
          </w:tcPr>
          <w:p w:rsidR="00A52560" w:rsidRPr="00926AEC" w:rsidRDefault="00A52560" w:rsidP="00A8692F">
            <w:pPr>
              <w:autoSpaceDE/>
              <w:autoSpaceDN/>
              <w:jc w:val="center"/>
              <w:rPr>
                <w:rFonts w:eastAsia="Times New Roman"/>
                <w:bCs/>
                <w:iCs/>
                <w:color w:val="000000"/>
                <w:sz w:val="20"/>
                <w:szCs w:val="20"/>
              </w:rPr>
            </w:pPr>
            <w:r w:rsidRPr="00926AEC">
              <w:rPr>
                <w:rFonts w:eastAsia="Times New Roman"/>
                <w:bCs/>
                <w:iCs/>
                <w:color w:val="000000"/>
                <w:sz w:val="20"/>
                <w:szCs w:val="20"/>
              </w:rPr>
              <w:t>122</w:t>
            </w:r>
          </w:p>
        </w:tc>
        <w:tc>
          <w:tcPr>
            <w:tcW w:w="5560" w:type="dxa"/>
            <w:noWrap/>
            <w:vAlign w:val="center"/>
            <w:hideMark/>
          </w:tcPr>
          <w:p w:rsidR="00A52560" w:rsidRPr="00926AEC" w:rsidRDefault="00A52560" w:rsidP="00A8692F">
            <w:pPr>
              <w:autoSpaceDE/>
              <w:autoSpaceDN/>
              <w:jc w:val="center"/>
              <w:rPr>
                <w:rFonts w:eastAsia="Times New Roman"/>
                <w:bCs/>
                <w:iCs/>
                <w:color w:val="000000"/>
                <w:sz w:val="20"/>
                <w:szCs w:val="20"/>
              </w:rPr>
            </w:pPr>
            <w:r w:rsidRPr="00926AEC">
              <w:rPr>
                <w:rFonts w:eastAsia="Times New Roman"/>
                <w:bCs/>
                <w:iCs/>
                <w:color w:val="000000"/>
                <w:sz w:val="20"/>
                <w:szCs w:val="20"/>
              </w:rPr>
              <w:t>Munkavédelem</w:t>
            </w:r>
          </w:p>
        </w:tc>
        <w:tc>
          <w:tcPr>
            <w:tcW w:w="2689" w:type="dxa"/>
            <w:gridSpan w:val="3"/>
            <w:shd w:val="clear" w:color="auto" w:fill="BFBFBF" w:themeFill="background1" w:themeFillShade="BF"/>
            <w:noWrap/>
            <w:vAlign w:val="center"/>
            <w:hideMark/>
          </w:tcPr>
          <w:p w:rsidR="00A52560" w:rsidRPr="00926AEC" w:rsidRDefault="00A52560" w:rsidP="00A8692F">
            <w:pPr>
              <w:autoSpaceDE/>
              <w:autoSpaceDN/>
              <w:jc w:val="center"/>
              <w:rPr>
                <w:rFonts w:eastAsia="Times New Roman"/>
                <w:color w:val="000000"/>
              </w:rPr>
            </w:pPr>
          </w:p>
        </w:tc>
      </w:tr>
      <w:tr w:rsidR="004F6162" w:rsidRPr="00926AEC" w:rsidTr="003456FD">
        <w:trPr>
          <w:trHeight w:val="786"/>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774447">
            <w:pPr>
              <w:autoSpaceDE/>
              <w:autoSpaceDN/>
              <w:jc w:val="both"/>
              <w:rPr>
                <w:rFonts w:eastAsia="Times New Roman"/>
                <w:color w:val="000000"/>
                <w:sz w:val="20"/>
                <w:szCs w:val="20"/>
              </w:rPr>
            </w:pPr>
            <w:r w:rsidRPr="00926AEC">
              <w:rPr>
                <w:rFonts w:eastAsia="Times New Roman"/>
                <w:color w:val="000000"/>
                <w:sz w:val="20"/>
                <w:szCs w:val="20"/>
              </w:rPr>
              <w:t>Színházi és cirkuszi munkavédelem</w:t>
            </w:r>
            <w:r w:rsidR="00774447">
              <w:rPr>
                <w:rFonts w:eastAsia="Times New Roman"/>
                <w:color w:val="000000"/>
                <w:sz w:val="20"/>
                <w:szCs w:val="20"/>
              </w:rPr>
              <w:t>.</w:t>
            </w:r>
            <w:r w:rsidRPr="00926AEC">
              <w:rPr>
                <w:rFonts w:eastAsia="Times New Roman"/>
                <w:color w:val="000000"/>
                <w:sz w:val="20"/>
                <w:szCs w:val="20"/>
              </w:rPr>
              <w:t xml:space="preserve"> A műszaki vezetők főbb munkavédelmi feladatai, jogai és kötelességei.</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Általános munkavédelmi rendeletek és szabályok; a munkavédelem fogalmának meghatározása. A munkavédelmi szabályzat, annak tartalma és érvényességi köre.</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Az elsősegélynyújtás szabályai, sérülés, rosszullét vagy áramütés esetén. Áramütéses baleseteknél az elsősegélynyújtás szabályai.</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Színházakban és cirkuszokban lévő munkavédelmi bejárások, oktatások rendje és az ellenőrzések szabályai.</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Munkahelyi baleset, kvázi baleset és az azokkal kapcsolatos intézkedések, kártérítési igény.</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porondtechnikai gépek, létrák, emelőszerkezetek biztonsági szabályai.</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3456FD">
        <w:trPr>
          <w:trHeight w:val="805"/>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cirkuszi díszletek gyártásával, színpadra állításával, szerelésével és bontásával kapcsolatos munkavédelmi előírások. Technológiai utasítás.</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Munkavédelmi védőfelszerelések, és -eszközök a színpadokon, és a színpadpadlóval kapcsolatos biztonságtechnikai elvárások.</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Elektromos szerelésekkel, vizsgálatokkal és karbantartásokkal kapcsolatos munkavégzési előírások.</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zajértékekre vonatkozó MSZ előírások ismerete (pl. szabadtéri színpadokon megengedett decibelérték). Alkalmassági, illetve az időszakos orvosi vizsgálatok rendje.</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Színházi és cirkuszi elektromos szereléssel, érintésvédelemmel, villamos hálózati kérdésekkel, villámvédelemmel foglalkozó szabványok ismerete (MSZ 1600/13; MSZ 172 és MSZ 1585).</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Villamos vezetékek, kábelek használatával, az időszakos műszeres mérésekkel kapcsolatos ismeretek.</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Alkoholos befolyásoltsággal kapcsolatos vizsgálat rendje és adott helyzetben a szükséges intézkedések szabályai.</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lastRenderedPageBreak/>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Egészségügyi munkavédelmi és biztonságtechnikai követelmények a próbák, előadások és rendezvények lebonyolításánál.</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színpadi munkára vonatkozó általános munkavégzési előírások, anyagmozgatás, szállítás és a szerszámok használatának biztonsági előírásai.</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2</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Az elektromos áram élettani hatásai, mentőládák, elektromos szerelésekre vonatkozó munkavédelmi rendelkezések.</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A52560" w:rsidRPr="00926AEC" w:rsidTr="00A945D9">
        <w:trPr>
          <w:trHeight w:val="794"/>
        </w:trPr>
        <w:tc>
          <w:tcPr>
            <w:tcW w:w="1513" w:type="dxa"/>
            <w:gridSpan w:val="2"/>
            <w:shd w:val="clear" w:color="auto" w:fill="BFBFBF" w:themeFill="background1" w:themeFillShade="BF"/>
            <w:noWrap/>
            <w:vAlign w:val="center"/>
            <w:hideMark/>
          </w:tcPr>
          <w:p w:rsidR="00A52560" w:rsidRPr="00926AEC" w:rsidRDefault="00A52560" w:rsidP="00A8692F">
            <w:pPr>
              <w:autoSpaceDE/>
              <w:autoSpaceDN/>
              <w:jc w:val="center"/>
              <w:rPr>
                <w:rFonts w:eastAsia="Times New Roman"/>
                <w:color w:val="000000"/>
              </w:rPr>
            </w:pPr>
          </w:p>
        </w:tc>
        <w:tc>
          <w:tcPr>
            <w:tcW w:w="636" w:type="dxa"/>
            <w:noWrap/>
            <w:vAlign w:val="center"/>
            <w:hideMark/>
          </w:tcPr>
          <w:p w:rsidR="00A52560" w:rsidRPr="00926AEC" w:rsidRDefault="00A52560" w:rsidP="00A8692F">
            <w:pPr>
              <w:autoSpaceDE/>
              <w:autoSpaceDN/>
              <w:jc w:val="center"/>
              <w:rPr>
                <w:rFonts w:eastAsia="Times New Roman"/>
                <w:bCs/>
                <w:iCs/>
                <w:color w:val="000000"/>
                <w:sz w:val="20"/>
                <w:szCs w:val="20"/>
              </w:rPr>
            </w:pPr>
            <w:r w:rsidRPr="00926AEC">
              <w:rPr>
                <w:rFonts w:eastAsia="Times New Roman"/>
                <w:bCs/>
                <w:iCs/>
                <w:color w:val="000000"/>
                <w:sz w:val="20"/>
                <w:szCs w:val="20"/>
              </w:rPr>
              <w:t>122</w:t>
            </w:r>
          </w:p>
        </w:tc>
        <w:tc>
          <w:tcPr>
            <w:tcW w:w="5560" w:type="dxa"/>
            <w:vAlign w:val="center"/>
            <w:hideMark/>
          </w:tcPr>
          <w:p w:rsidR="00A52560" w:rsidRPr="00926AEC" w:rsidRDefault="00A52560" w:rsidP="00A8692F">
            <w:pPr>
              <w:autoSpaceDE/>
              <w:autoSpaceDN/>
              <w:jc w:val="center"/>
              <w:rPr>
                <w:rFonts w:eastAsia="Times New Roman"/>
                <w:bCs/>
                <w:iCs/>
                <w:color w:val="000000"/>
                <w:sz w:val="20"/>
                <w:szCs w:val="20"/>
              </w:rPr>
            </w:pPr>
            <w:r w:rsidRPr="00926AEC">
              <w:rPr>
                <w:rFonts w:eastAsia="Times New Roman"/>
                <w:bCs/>
                <w:iCs/>
                <w:color w:val="000000"/>
                <w:sz w:val="20"/>
                <w:szCs w:val="20"/>
              </w:rPr>
              <w:t>Tűzvédelem</w:t>
            </w:r>
          </w:p>
        </w:tc>
        <w:tc>
          <w:tcPr>
            <w:tcW w:w="2689" w:type="dxa"/>
            <w:gridSpan w:val="3"/>
            <w:shd w:val="clear" w:color="auto" w:fill="BFBFBF" w:themeFill="background1" w:themeFillShade="BF"/>
            <w:noWrap/>
            <w:vAlign w:val="center"/>
            <w:hideMark/>
          </w:tcPr>
          <w:p w:rsidR="00A52560" w:rsidRPr="00926AEC" w:rsidRDefault="00A52560" w:rsidP="00A8692F">
            <w:pPr>
              <w:autoSpaceDE/>
              <w:autoSpaceDN/>
              <w:jc w:val="center"/>
              <w:rPr>
                <w:rFonts w:eastAsia="Times New Roman"/>
                <w:color w:val="000000"/>
              </w:rPr>
            </w:pPr>
          </w:p>
        </w:tc>
      </w:tr>
      <w:tr w:rsidR="004F6162" w:rsidRPr="00926AEC" w:rsidTr="00CA2FBC">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6</w:t>
            </w:r>
          </w:p>
        </w:tc>
        <w:tc>
          <w:tcPr>
            <w:tcW w:w="5560" w:type="dxa"/>
            <w:noWrap/>
            <w:hideMark/>
          </w:tcPr>
          <w:p w:rsidR="004F6162" w:rsidRPr="00926AEC" w:rsidRDefault="004F6162" w:rsidP="00CA2FBC">
            <w:pPr>
              <w:autoSpaceDE/>
              <w:autoSpaceDN/>
              <w:jc w:val="both"/>
              <w:rPr>
                <w:rFonts w:eastAsia="Times New Roman"/>
                <w:color w:val="000000"/>
                <w:sz w:val="20"/>
                <w:szCs w:val="20"/>
              </w:rPr>
            </w:pPr>
            <w:r w:rsidRPr="00926AEC">
              <w:rPr>
                <w:rFonts w:eastAsia="Times New Roman"/>
                <w:color w:val="000000"/>
                <w:sz w:val="20"/>
                <w:szCs w:val="20"/>
              </w:rPr>
              <w:t>Színházi és cirkuszi tűzvédelem. A tűzvédelem célja, szerepe és alapkövetelményei, különös tekintettel a színpadi és porond</w:t>
            </w:r>
            <w:r w:rsidR="00774447">
              <w:rPr>
                <w:rFonts w:eastAsia="Times New Roman"/>
                <w:color w:val="000000"/>
                <w:sz w:val="20"/>
                <w:szCs w:val="20"/>
              </w:rPr>
              <w:t>i</w:t>
            </w:r>
            <w:r w:rsidRPr="00926AEC">
              <w:rPr>
                <w:rFonts w:eastAsia="Times New Roman"/>
                <w:color w:val="000000"/>
                <w:sz w:val="20"/>
                <w:szCs w:val="20"/>
              </w:rPr>
              <w:t xml:space="preserve"> munkavégzésre.</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cirkuszi építés, bontás; a próba és előadás tűzvédelmi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Színházak és cirkuszok tűzvédelmi szervezete, tűzvédelmi oktatás és a tűzvédelmi szemlék, valamint ellenőrzések rendje.</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Tűzvédelmi utasítás,</w:t>
            </w:r>
            <w:r w:rsidR="00774447">
              <w:rPr>
                <w:rFonts w:eastAsia="Times New Roman"/>
                <w:color w:val="000000"/>
                <w:sz w:val="20"/>
                <w:szCs w:val="20"/>
              </w:rPr>
              <w:t xml:space="preserve"> annak tartalma és mellékletei.</w:t>
            </w:r>
            <w:r w:rsidRPr="00926AEC">
              <w:rPr>
                <w:rFonts w:eastAsia="Times New Roman"/>
                <w:color w:val="000000"/>
                <w:sz w:val="20"/>
                <w:szCs w:val="20"/>
              </w:rPr>
              <w:t xml:space="preserve"> Tűzriadó terv tartalmának ismertetése.</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helyiségek és épületek tűzveszélyességi osztályba sorolása. Színpadok és porondok tűzvédelme, tűzi vízhálózat, záporberendezés és függönylocsolók.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Oltókészülékek, tűzjelzők és füstelvezetők tűzvédelmi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CA2FBC">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Biztonsági világítás, irányfény és lépcsővilágítás tűzvédelmi szabályai. Nézőtéri székek elhelyezésének, a közlekedési útvonalak, kijáratok tűzvédelmi rendje.</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Vészkijáratok, ajtók nyitási iránya, színpadi ajtók, színpad körüli folyosók mérete és tűzszakasz határok kialakításának tűzvédelmi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Vészkijáratok, ajtók nyitási iránya, színpadi ajtók, színpad körüli folyosók mérete és tűzszakasz határok kialakításának tűzvédelmi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vasfüggöny működtetése és szerepe a tűzvédelemben.</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nézőtér kiürítésének számítás útján történő meghatározása, az idevonatkozó tűzvédelmi szabvány szerint.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raktározás rendjének tűzvédelmi szabályai, a közlekedési utak kijelölésének rendje a színpadon és a raktározási területeken.</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Dohányzás rendjének, nyílt láng használatának és a pirotechnikai cselekmények bonyolításának tűzvédelmi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lastRenderedPageBreak/>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Dohányzás rendjének, nyílt láng használatának és a pirotechnikai cselekmények bonyolításának tűzvédelmi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lángmentesítés szabályai, a színpad tűzterhelésének számítása és a tűzmegelőzés színházi és cirkuszi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4</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lángmentesítés szabályai, a színpad tűzterhelésének számítása és a tűzmegelőzés színházi és cirkuszi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A52560" w:rsidRPr="00926AEC" w:rsidTr="00773584">
        <w:trPr>
          <w:trHeight w:val="795"/>
        </w:trPr>
        <w:tc>
          <w:tcPr>
            <w:tcW w:w="1513" w:type="dxa"/>
            <w:gridSpan w:val="2"/>
            <w:shd w:val="clear" w:color="auto" w:fill="BFBFBF" w:themeFill="background1" w:themeFillShade="BF"/>
            <w:noWrap/>
            <w:vAlign w:val="center"/>
            <w:hideMark/>
          </w:tcPr>
          <w:p w:rsidR="00A52560" w:rsidRPr="00926AEC" w:rsidRDefault="00A52560" w:rsidP="00A8692F">
            <w:pPr>
              <w:autoSpaceDE/>
              <w:autoSpaceDN/>
              <w:jc w:val="center"/>
              <w:rPr>
                <w:rFonts w:eastAsia="Times New Roman"/>
                <w:color w:val="000000"/>
              </w:rPr>
            </w:pPr>
          </w:p>
        </w:tc>
        <w:tc>
          <w:tcPr>
            <w:tcW w:w="636" w:type="dxa"/>
            <w:noWrap/>
            <w:vAlign w:val="center"/>
            <w:hideMark/>
          </w:tcPr>
          <w:p w:rsidR="00A52560" w:rsidRPr="00926AEC" w:rsidRDefault="00A52560" w:rsidP="00A8692F">
            <w:pPr>
              <w:autoSpaceDE/>
              <w:autoSpaceDN/>
              <w:jc w:val="center"/>
              <w:rPr>
                <w:rFonts w:eastAsia="Times New Roman"/>
                <w:bCs/>
                <w:iCs/>
                <w:color w:val="000000"/>
                <w:sz w:val="20"/>
                <w:szCs w:val="20"/>
              </w:rPr>
            </w:pPr>
            <w:r w:rsidRPr="00926AEC">
              <w:rPr>
                <w:rFonts w:eastAsia="Times New Roman"/>
                <w:bCs/>
                <w:iCs/>
                <w:color w:val="000000"/>
                <w:sz w:val="20"/>
                <w:szCs w:val="20"/>
              </w:rPr>
              <w:t>118</w:t>
            </w:r>
          </w:p>
        </w:tc>
        <w:tc>
          <w:tcPr>
            <w:tcW w:w="5560" w:type="dxa"/>
            <w:vAlign w:val="center"/>
            <w:hideMark/>
          </w:tcPr>
          <w:p w:rsidR="00A52560" w:rsidRPr="00926AEC" w:rsidRDefault="00A52560" w:rsidP="00A8692F">
            <w:pPr>
              <w:autoSpaceDE/>
              <w:autoSpaceDN/>
              <w:jc w:val="center"/>
              <w:rPr>
                <w:rFonts w:eastAsia="Times New Roman"/>
                <w:bCs/>
                <w:iCs/>
                <w:color w:val="000000"/>
                <w:sz w:val="20"/>
                <w:szCs w:val="20"/>
              </w:rPr>
            </w:pPr>
            <w:r w:rsidRPr="00926AEC">
              <w:rPr>
                <w:rFonts w:eastAsia="Times New Roman"/>
                <w:bCs/>
                <w:iCs/>
                <w:color w:val="000000"/>
                <w:sz w:val="20"/>
                <w:szCs w:val="20"/>
              </w:rPr>
              <w:t>Dokumentációkezelés</w:t>
            </w:r>
          </w:p>
        </w:tc>
        <w:tc>
          <w:tcPr>
            <w:tcW w:w="2689" w:type="dxa"/>
            <w:gridSpan w:val="3"/>
            <w:shd w:val="clear" w:color="auto" w:fill="BFBFBF" w:themeFill="background1" w:themeFillShade="BF"/>
            <w:noWrap/>
            <w:vAlign w:val="center"/>
            <w:hideMark/>
          </w:tcPr>
          <w:p w:rsidR="00A52560" w:rsidRPr="00926AEC" w:rsidRDefault="00A52560" w:rsidP="00A52560">
            <w:pPr>
              <w:tabs>
                <w:tab w:val="left" w:pos="1426"/>
              </w:tabs>
              <w:autoSpaceDE/>
              <w:autoSpaceDN/>
              <w:jc w:val="center"/>
              <w:rPr>
                <w:rFonts w:eastAsia="Times New Roman"/>
                <w:color w:val="000000"/>
              </w:rPr>
            </w:pP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4</w:t>
            </w:r>
          </w:p>
        </w:tc>
        <w:tc>
          <w:tcPr>
            <w:tcW w:w="5560" w:type="dxa"/>
            <w:hideMark/>
          </w:tcPr>
          <w:p w:rsidR="007B3752" w:rsidRDefault="004F6162"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sidR="007B3752">
              <w:rPr>
                <w:rFonts w:eastAsia="Times New Roman"/>
                <w:color w:val="000000"/>
                <w:sz w:val="20"/>
                <w:szCs w:val="20"/>
              </w:rPr>
              <w:t>ókezelés gyakorlati alkalmazása.</w:t>
            </w:r>
            <w:r w:rsidR="00CA2FBC">
              <w:rPr>
                <w:rFonts w:eastAsia="Times New Roman"/>
                <w:color w:val="000000"/>
                <w:sz w:val="20"/>
                <w:szCs w:val="20"/>
              </w:rPr>
              <w:t xml:space="preserve"> </w:t>
            </w:r>
            <w:r w:rsidRPr="00926AEC">
              <w:rPr>
                <w:rFonts w:eastAsia="Times New Roman"/>
                <w:color w:val="000000"/>
                <w:sz w:val="20"/>
                <w:szCs w:val="20"/>
              </w:rPr>
              <w:t>Szükséges dokumentumok fajtái</w:t>
            </w:r>
            <w:r w:rsidR="00CA2FBC">
              <w:rPr>
                <w:rFonts w:eastAsia="Times New Roman"/>
                <w:color w:val="000000"/>
                <w:sz w:val="20"/>
                <w:szCs w:val="20"/>
              </w:rPr>
              <w:t>. D</w:t>
            </w:r>
            <w:r w:rsidRPr="00926AEC">
              <w:rPr>
                <w:rFonts w:eastAsia="Times New Roman"/>
                <w:color w:val="000000"/>
                <w:sz w:val="20"/>
                <w:szCs w:val="20"/>
              </w:rPr>
              <w:t>okumentumok alkalmazása</w:t>
            </w:r>
            <w:r w:rsidR="007B3752">
              <w:rPr>
                <w:rFonts w:eastAsia="Times New Roman"/>
                <w:color w:val="000000"/>
                <w:sz w:val="20"/>
                <w:szCs w:val="20"/>
              </w:rPr>
              <w:t>.</w:t>
            </w:r>
            <w:r w:rsidR="00CA2FBC">
              <w:rPr>
                <w:rFonts w:eastAsia="Times New Roman"/>
                <w:color w:val="000000"/>
                <w:sz w:val="20"/>
                <w:szCs w:val="20"/>
              </w:rPr>
              <w:t xml:space="preserve"> </w:t>
            </w:r>
            <w:r w:rsidRPr="00926AEC">
              <w:rPr>
                <w:rFonts w:eastAsia="Times New Roman"/>
                <w:color w:val="000000"/>
                <w:sz w:val="20"/>
                <w:szCs w:val="20"/>
              </w:rPr>
              <w:t>Dokumentumok érvényessége</w:t>
            </w:r>
            <w:r w:rsidR="007B3752">
              <w:rPr>
                <w:rFonts w:eastAsia="Times New Roman"/>
                <w:color w:val="000000"/>
                <w:sz w:val="20"/>
                <w:szCs w:val="20"/>
              </w:rPr>
              <w:t>.</w:t>
            </w:r>
            <w:r w:rsidR="00CA2FBC">
              <w:rPr>
                <w:rFonts w:eastAsia="Times New Roman"/>
                <w:color w:val="000000"/>
                <w:sz w:val="20"/>
                <w:szCs w:val="20"/>
              </w:rPr>
              <w:t xml:space="preserve"> </w:t>
            </w:r>
            <w:r w:rsidRPr="00926AEC">
              <w:rPr>
                <w:rFonts w:eastAsia="Times New Roman"/>
                <w:color w:val="000000"/>
                <w:sz w:val="20"/>
                <w:szCs w:val="20"/>
              </w:rPr>
              <w:t>Dokumentumok kezelése</w:t>
            </w:r>
            <w:r w:rsidR="007B3752">
              <w:rPr>
                <w:rFonts w:eastAsia="Times New Roman"/>
                <w:color w:val="000000"/>
                <w:sz w:val="20"/>
                <w:szCs w:val="20"/>
              </w:rPr>
              <w:t>.</w:t>
            </w:r>
          </w:p>
          <w:p w:rsidR="004F6162" w:rsidRPr="00926AEC" w:rsidRDefault="004F6162" w:rsidP="00CA2FBC">
            <w:pPr>
              <w:autoSpaceDE/>
              <w:autoSpaceDN/>
              <w:jc w:val="both"/>
              <w:rPr>
                <w:rFonts w:eastAsia="Times New Roman"/>
                <w:color w:val="000000"/>
                <w:sz w:val="20"/>
                <w:szCs w:val="20"/>
              </w:rPr>
            </w:pPr>
            <w:r w:rsidRPr="00926AEC">
              <w:rPr>
                <w:rFonts w:eastAsia="Times New Roman"/>
                <w:color w:val="000000"/>
                <w:sz w:val="20"/>
                <w:szCs w:val="20"/>
              </w:rPr>
              <w:t>Dokumentumok tárolása</w:t>
            </w:r>
            <w:r w:rsidR="007B3752">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lastRenderedPageBreak/>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2</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931CC" w:rsidRPr="00926AEC" w:rsidTr="007211D4">
        <w:trPr>
          <w:trHeight w:val="1021"/>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
                <w:bCs/>
                <w:color w:val="000000"/>
                <w:sz w:val="28"/>
                <w:szCs w:val="28"/>
              </w:rPr>
            </w:pPr>
            <w:r w:rsidRPr="00926AEC">
              <w:rPr>
                <w:rFonts w:eastAsia="Times New Roman"/>
                <w:b/>
                <w:bCs/>
                <w:color w:val="000000"/>
                <w:sz w:val="28"/>
                <w:szCs w:val="28"/>
              </w:rPr>
              <w:t>300</w:t>
            </w:r>
          </w:p>
        </w:tc>
        <w:tc>
          <w:tcPr>
            <w:tcW w:w="5560" w:type="dxa"/>
            <w:vAlign w:val="center"/>
            <w:hideMark/>
          </w:tcPr>
          <w:p w:rsidR="004931CC" w:rsidRDefault="004931CC" w:rsidP="00A8692F">
            <w:pPr>
              <w:autoSpaceDE/>
              <w:autoSpaceDN/>
              <w:jc w:val="center"/>
              <w:rPr>
                <w:rFonts w:eastAsia="Times New Roman"/>
                <w:b/>
                <w:bCs/>
                <w:color w:val="000000"/>
                <w:sz w:val="28"/>
                <w:szCs w:val="28"/>
              </w:rPr>
            </w:pPr>
            <w:r>
              <w:rPr>
                <w:rFonts w:eastAsia="Times New Roman"/>
                <w:b/>
                <w:bCs/>
                <w:color w:val="000000"/>
                <w:sz w:val="28"/>
                <w:szCs w:val="28"/>
              </w:rPr>
              <w:t>12068-16</w:t>
            </w:r>
          </w:p>
          <w:p w:rsidR="004931CC" w:rsidRPr="00926AEC" w:rsidRDefault="004931CC" w:rsidP="00A8692F">
            <w:pPr>
              <w:autoSpaceDE/>
              <w:autoSpaceDN/>
              <w:jc w:val="center"/>
              <w:rPr>
                <w:rFonts w:eastAsia="Times New Roman"/>
                <w:b/>
                <w:bCs/>
                <w:color w:val="000000"/>
                <w:sz w:val="28"/>
                <w:szCs w:val="28"/>
              </w:rPr>
            </w:pPr>
            <w:r w:rsidRPr="00926AEC">
              <w:rPr>
                <w:rFonts w:eastAsia="Times New Roman"/>
                <w:b/>
                <w:bCs/>
                <w:color w:val="000000"/>
                <w:sz w:val="28"/>
                <w:szCs w:val="28"/>
              </w:rPr>
              <w:t>Cirkusz és porondtechnika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931CC" w:rsidRPr="00C1065F" w:rsidTr="008A14CE">
        <w:trPr>
          <w:trHeight w:val="851"/>
        </w:trPr>
        <w:tc>
          <w:tcPr>
            <w:tcW w:w="1513" w:type="dxa"/>
            <w:gridSpan w:val="2"/>
            <w:shd w:val="clear" w:color="auto" w:fill="BFBFBF" w:themeFill="background1" w:themeFillShade="BF"/>
            <w:noWrap/>
            <w:vAlign w:val="center"/>
            <w:hideMark/>
          </w:tcPr>
          <w:p w:rsidR="004931CC" w:rsidRPr="00C1065F" w:rsidRDefault="004931CC" w:rsidP="00A8692F">
            <w:pPr>
              <w:autoSpaceDE/>
              <w:autoSpaceDN/>
              <w:jc w:val="center"/>
              <w:rPr>
                <w:rFonts w:eastAsia="Times New Roman"/>
                <w:color w:val="000000"/>
                <w:sz w:val="24"/>
                <w:szCs w:val="24"/>
              </w:rPr>
            </w:pPr>
          </w:p>
        </w:tc>
        <w:tc>
          <w:tcPr>
            <w:tcW w:w="636" w:type="dxa"/>
            <w:noWrap/>
            <w:vAlign w:val="center"/>
            <w:hideMark/>
          </w:tcPr>
          <w:p w:rsidR="004931CC" w:rsidRPr="00C1065F" w:rsidRDefault="004931CC" w:rsidP="00A8692F">
            <w:pPr>
              <w:autoSpaceDE/>
              <w:autoSpaceDN/>
              <w:jc w:val="center"/>
              <w:rPr>
                <w:rFonts w:eastAsia="Times New Roman"/>
                <w:bCs/>
                <w:color w:val="000000"/>
                <w:sz w:val="24"/>
                <w:szCs w:val="24"/>
              </w:rPr>
            </w:pPr>
            <w:r w:rsidRPr="00C1065F">
              <w:rPr>
                <w:rFonts w:eastAsia="Times New Roman"/>
                <w:bCs/>
                <w:color w:val="000000"/>
                <w:sz w:val="24"/>
                <w:szCs w:val="24"/>
              </w:rPr>
              <w:t>300</w:t>
            </w:r>
          </w:p>
        </w:tc>
        <w:tc>
          <w:tcPr>
            <w:tcW w:w="5560" w:type="dxa"/>
            <w:vAlign w:val="center"/>
            <w:hideMark/>
          </w:tcPr>
          <w:p w:rsidR="004931CC" w:rsidRPr="00C1065F" w:rsidRDefault="004931CC" w:rsidP="00A8692F">
            <w:pPr>
              <w:autoSpaceDE/>
              <w:autoSpaceDN/>
              <w:jc w:val="center"/>
              <w:rPr>
                <w:rFonts w:eastAsia="Times New Roman"/>
                <w:bCs/>
                <w:color w:val="000000"/>
                <w:sz w:val="24"/>
                <w:szCs w:val="24"/>
              </w:rPr>
            </w:pPr>
            <w:r w:rsidRPr="00C1065F">
              <w:rPr>
                <w:rFonts w:eastAsia="Times New Roman"/>
                <w:bCs/>
                <w:color w:val="000000"/>
                <w:sz w:val="24"/>
                <w:szCs w:val="24"/>
              </w:rPr>
              <w:t>Cirkusz és porondtechnika gyakorlat</w:t>
            </w:r>
          </w:p>
        </w:tc>
        <w:tc>
          <w:tcPr>
            <w:tcW w:w="2689" w:type="dxa"/>
            <w:gridSpan w:val="3"/>
            <w:shd w:val="clear" w:color="auto" w:fill="BFBFBF" w:themeFill="background1" w:themeFillShade="BF"/>
            <w:noWrap/>
            <w:vAlign w:val="center"/>
            <w:hideMark/>
          </w:tcPr>
          <w:p w:rsidR="004931CC" w:rsidRPr="00C1065F" w:rsidRDefault="004931CC" w:rsidP="00A8692F">
            <w:pPr>
              <w:autoSpaceDE/>
              <w:autoSpaceDN/>
              <w:jc w:val="center"/>
              <w:rPr>
                <w:rFonts w:eastAsia="Times New Roman"/>
                <w:color w:val="000000"/>
                <w:sz w:val="24"/>
                <w:szCs w:val="24"/>
              </w:rPr>
            </w:pPr>
          </w:p>
        </w:tc>
      </w:tr>
      <w:tr w:rsidR="004931CC" w:rsidRPr="00926AEC" w:rsidTr="001F71D3">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100</w:t>
            </w:r>
          </w:p>
        </w:tc>
        <w:tc>
          <w:tcPr>
            <w:tcW w:w="5560" w:type="dxa"/>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Színpad és cirkusztechnika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D20254">
        <w:trPr>
          <w:trHeight w:val="1588"/>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6</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színpadi anyagmozgatás jellemző folyamatai, az anyagmozgatás eszközei és az útvonalak kialakításának főbb szempontjai. Az anyagmozgatási technológiák és a munkabiztonság összefüggései, az anyagmozgatásnál használt kötöző elemek (kender-, műanyag, lánc és acélsodronykötelek). Az anyagmozgatásnál megkövetelt emberi magatartás legfontosabb szabályai és velük szemben támasztott követelmények.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13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darabos, ömlesztett és alapos anyagok szállításával, mozgatásával kapcsolatos legfontosabb tudnivalók. A tisztán kézi erővel történő anyagmozgatás folyamatai és szabályai. Az egyéni és csoportos anyagmozgatással kapcsolatos tudnivalók, azok védőfelszerelései és gépi eszközei.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13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kézi szállítóeszközök ismertetése, az anyagmozgatás súlynormái és az eszközökkel szemben támasztott biztonsági követelmények. A kötözőelemek rögzítési formái, az egy-, két- és többkerekes szállító eszközök, kocsik biztonságos üzemeltetése. Színpadi gép kötözési és kezelési ismeretek.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64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rakodólapos, a fogasrudas, a csavarorsós, a hidraulikus, a csiga és csigasoros gépi berendezések használata és biztonságos üzemeltetése az anyagmozgatásban. A fogaskerekes láncos csigasor és a csavarkerekes emelők biztonságos igénybevétele a színpadi anyagszállításban. Kötözési szabályok és előírások, valamint terhelhetőségek a színpadi felsőgépezetnél, a díszlettartók terhelhetőségi értéken belül a teherelosztás megvalósításával.</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418"/>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lastRenderedPageBreak/>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szabadkézi, a kézi ellensúlyos és a kézi ponthúzó berendezések ismertetése, működésének vázlatos rajzi megjelenítése, főbb alkatrészeinek felsorolásával, a biztonságos működtetés rövid ismertetésével. A gépi mozgatású díszletemelők és ponthúzók működésének, kezelésének, alkatrészeinek és karbantartásának ismerete, a berendezés rajzi megfogalmazása.</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64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díszlettartók gyűjtő- és visszafordító kerekeinek szerepe, csapágyazása, méretei a D/d viszony alapján. A kommandókötél és a rögzítőfékek szerepe, a kötélmegfogások előírásszerű kialakítása, rajzi ábrázolásuk, biztonságos működtetésük és karbantartásuk. A mozgócsigával kettőzött ellensúlyos kézi és gépi díszletemelők működési elve, vázlatos rajzi megfogalmazásuk, alkatrészeik, kezelésük és karbantartásuk.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418"/>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Mozgó világítási hidak, tornyok, világítási tartók működtetésének ismerete, a berendezések vázlatos elrendezési rajza, a gépegységek biztonságos üzemeltetése, főbb alkatrészeinek megnevezése és karbantartása. A biztonsági vasfüggöny előírásszerű működtetése, szerepe, az emelés és süllyesztés vázlatos rajzi megfogalmazása, alkatrészeik ismerete és karbantartásuk.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64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forgószínpadok, személyi zenekari és színpadi süllyedő pódiumok biztonságos működtetése, a mozgatásuk vázlatos rajzi ismertetése, alkatrészeik felsorolása és karbantartásuk.</w:t>
            </w:r>
            <w:r w:rsidR="00D4365E">
              <w:rPr>
                <w:rFonts w:eastAsia="Times New Roman"/>
                <w:color w:val="000000"/>
                <w:sz w:val="20"/>
                <w:szCs w:val="20"/>
              </w:rPr>
              <w:t xml:space="preserve"> </w:t>
            </w:r>
            <w:r w:rsidRPr="00926AEC">
              <w:rPr>
                <w:rFonts w:eastAsia="Times New Roman"/>
                <w:color w:val="000000"/>
                <w:sz w:val="20"/>
                <w:szCs w:val="20"/>
              </w:rPr>
              <w:t>A színpad egyéb gépi berendezéseinek, villamos emelődobos futómacska, oldal és hátsó színpadi forgószínpaddal ellátott kocsik, és röptető szerkezetek biztonságos kezelése, alkatrészeik ismerete, mozgatásuk elvi elrendezési rajza karbantartásuk.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64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CA2FBC">
            <w:pPr>
              <w:autoSpaceDE/>
              <w:autoSpaceDN/>
              <w:jc w:val="both"/>
              <w:rPr>
                <w:rFonts w:eastAsia="Times New Roman"/>
                <w:color w:val="000000"/>
                <w:sz w:val="20"/>
                <w:szCs w:val="20"/>
              </w:rPr>
            </w:pPr>
            <w:r w:rsidRPr="00926AEC">
              <w:rPr>
                <w:rFonts w:eastAsia="Times New Roman"/>
                <w:color w:val="000000"/>
                <w:sz w:val="20"/>
                <w:szCs w:val="20"/>
              </w:rPr>
              <w:t>Színpadgépészet</w:t>
            </w:r>
            <w:r w:rsidR="00CA2FBC">
              <w:rPr>
                <w:rFonts w:eastAsia="Times New Roman"/>
                <w:color w:val="000000"/>
                <w:sz w:val="20"/>
                <w:szCs w:val="20"/>
              </w:rPr>
              <w:t xml:space="preserve">. </w:t>
            </w:r>
            <w:r w:rsidRPr="00926AEC">
              <w:rPr>
                <w:rFonts w:eastAsia="Times New Roman"/>
                <w:color w:val="000000"/>
                <w:sz w:val="20"/>
                <w:szCs w:val="20"/>
              </w:rPr>
              <w:t>Színpadi alsógépezet, süllyedők, színpadszinti gépezetek, forgótárcsák, forgószínpadok, gyűrűs és excentrikus forgók, valamint színpadi kocsik ismerete. Színpadi felsőgépezet, díszlettartók, gépi mozgatású tartók, ponthúzók, munkakarzatok, munkahidak és azok elhelyezkedési rendje. Mellékszínpadok gépezete, méretei, magassága, színpadi takarások, függönyök, függönypályák és azok szerepe a színpadi munkában.</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418"/>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D4365E" w:rsidRDefault="00CA2FBC" w:rsidP="00CA2FBC">
            <w:pPr>
              <w:autoSpaceDE/>
              <w:autoSpaceDN/>
              <w:jc w:val="both"/>
              <w:rPr>
                <w:rFonts w:eastAsia="Times New Roman"/>
                <w:color w:val="000000"/>
                <w:sz w:val="20"/>
                <w:szCs w:val="20"/>
              </w:rPr>
            </w:pPr>
            <w:r w:rsidRPr="00D4365E">
              <w:rPr>
                <w:rFonts w:eastAsia="Times New Roman"/>
                <w:color w:val="000000"/>
                <w:sz w:val="20"/>
                <w:szCs w:val="20"/>
              </w:rPr>
              <w:t xml:space="preserve">Színpadtechnikai </w:t>
            </w:r>
            <w:r w:rsidR="004F6162" w:rsidRPr="00D4365E">
              <w:rPr>
                <w:rFonts w:eastAsia="Times New Roman"/>
                <w:color w:val="000000"/>
                <w:sz w:val="20"/>
                <w:szCs w:val="20"/>
              </w:rPr>
              <w:t>eszközök</w:t>
            </w:r>
            <w:r w:rsidRPr="00D4365E">
              <w:rPr>
                <w:rFonts w:eastAsia="Times New Roman"/>
                <w:color w:val="000000"/>
                <w:sz w:val="20"/>
                <w:szCs w:val="20"/>
              </w:rPr>
              <w:t>.</w:t>
            </w:r>
            <w:r w:rsidR="004F6162" w:rsidRPr="00D4365E">
              <w:rPr>
                <w:rFonts w:eastAsia="Times New Roman"/>
                <w:color w:val="000000"/>
                <w:sz w:val="20"/>
                <w:szCs w:val="20"/>
              </w:rPr>
              <w:t xml:space="preserve"> A színpad területi felépítése, az előszínpad, a zenekari árok és lefedhetősége. Az előszínpad meghosszabbítása a nézőtér első soráig. Színpadi kifejezések, színpad-nézőtér arányok a színpad belső tereinek jellemzői és egymáshoz viszonyított méreteik. A proszcénium nyílás, a színpad belső magasság, mélység és szélesség viszonyított méretei.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A portálzóna, világítási tornyok, hidak, nézőtéri világítási hidak, oldalvilágítások, fejgépek és szabályzó helyiség kialakításának ismerete.</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64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színpad állandó felszerelési tárgyai, a függönyök, szőnyegek, emelvények, lépcsők, hidak, ferde színpadok, takarófalak, próbadíszletek, mennyezetek, színpadi szerszámok, kézi szállítóeszközök, kitámasztók, színfalfúrók és kötözőelemek ismerete. Színpadi hatásberendezések, gőz, láng, dörgés, villámlás, hóesés, eső, tengerhullámzás, szél és szélhang, tüll, valamint plexi effekt megvalósítása a színpadokon.</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6</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Színház és a színház jellegű intézmények létesítésének, működésének kérdései. A műhelyek, raktárak elhelyezésének és a bonyolult színházi üzem rendszerének ismerete.</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931CC" w:rsidRPr="00926AEC" w:rsidTr="00E862DE">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100</w:t>
            </w:r>
          </w:p>
        </w:tc>
        <w:tc>
          <w:tcPr>
            <w:tcW w:w="5560" w:type="dxa"/>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Függönyök és takarások alkalmazása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lastRenderedPageBreak/>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2</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3456FD">
        <w:trPr>
          <w:trHeight w:val="970"/>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3456FD">
        <w:trPr>
          <w:trHeight w:val="98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3456FD">
        <w:trPr>
          <w:trHeight w:val="97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3456FD">
        <w:trPr>
          <w:trHeight w:val="97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3456FD">
        <w:trPr>
          <w:trHeight w:val="97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3456FD">
        <w:trPr>
          <w:trHeight w:val="978"/>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b/>
                <w:bCs/>
                <w:iCs/>
                <w:color w:val="000000"/>
              </w:rPr>
            </w:pPr>
            <w:r w:rsidRPr="00926AEC">
              <w:rPr>
                <w:rFonts w:eastAsia="Times New Roman"/>
                <w:b/>
                <w:bCs/>
                <w:iCs/>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3456FD">
        <w:trPr>
          <w:trHeight w:val="977"/>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2</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931CC" w:rsidRPr="00926AEC" w:rsidTr="008D032A">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100</w:t>
            </w:r>
          </w:p>
        </w:tc>
        <w:tc>
          <w:tcPr>
            <w:tcW w:w="5560" w:type="dxa"/>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Általános porond és színpadi szcenika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6</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porond alaprajz készítése</w:t>
            </w:r>
            <w:r w:rsidR="00D4365E">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1077"/>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porond alaprajzon díszlet alapépítmény ábrázolás, alapemelvények, lépcsők, díszletfalak, ajtók, ablakok, berendezési tárgyak, bútorok jelölése a bekötési pontok meghatározásával. Lógó díszletek ábrázolása, a díszlet beállításának szcenáriuma, a díszlet technológiai terve.</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CA2FBC">
            <w:pPr>
              <w:autoSpaceDE/>
              <w:autoSpaceDN/>
              <w:jc w:val="both"/>
              <w:rPr>
                <w:rFonts w:eastAsia="Times New Roman"/>
                <w:color w:val="000000"/>
                <w:sz w:val="20"/>
                <w:szCs w:val="20"/>
              </w:rPr>
            </w:pPr>
            <w:r w:rsidRPr="00926AEC">
              <w:rPr>
                <w:rFonts w:eastAsia="Times New Roman"/>
                <w:color w:val="000000"/>
                <w:sz w:val="20"/>
                <w:szCs w:val="20"/>
              </w:rPr>
              <w:t>A díszletek gyártási tervei, színes tervek, makettek. A díszletelemek számozása.</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porond gépészeti elemek és berendezési tárgyak ábrázolása, rajzi megfogalmazása.</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4F6162">
        <w:trPr>
          <w:trHeight w:val="810"/>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7C2BA8">
            <w:pPr>
              <w:autoSpaceDE/>
              <w:autoSpaceDN/>
              <w:jc w:val="both"/>
              <w:rPr>
                <w:rFonts w:eastAsia="Times New Roman"/>
                <w:color w:val="000000"/>
                <w:sz w:val="20"/>
                <w:szCs w:val="20"/>
              </w:rPr>
            </w:pPr>
            <w:r w:rsidRPr="00926AEC">
              <w:rPr>
                <w:rFonts w:eastAsia="Times New Roman"/>
                <w:color w:val="000000"/>
                <w:sz w:val="20"/>
                <w:szCs w:val="20"/>
              </w:rPr>
              <w:t>Idegen nyelvű géphasználati feliratok értelmezése, megértése</w:t>
            </w:r>
            <w:r w:rsidR="007C2BA8">
              <w:rPr>
                <w:rFonts w:eastAsia="Times New Roman"/>
                <w:color w:val="000000"/>
                <w:sz w:val="20"/>
                <w:szCs w:val="20"/>
              </w:rPr>
              <w:t xml:space="preserve">. </w:t>
            </w:r>
            <w:r w:rsidRPr="00926AEC">
              <w:rPr>
                <w:rFonts w:eastAsia="Times New Roman"/>
                <w:color w:val="000000"/>
                <w:sz w:val="20"/>
                <w:szCs w:val="20"/>
              </w:rPr>
              <w:t>Szcenírozási alapismeretek</w:t>
            </w:r>
            <w:r w:rsidR="007C2BA8">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díszletgyártáshoz használt anyagok. A műhelyek összehangolt munkája, a tervismertetéstől a kivitelezést követő első összeszerelésig. A díszletgyártás technológiai sorrendje, a művészi és szakmai munka összhangja.</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Színházi előadások díszleteinek biztonságos színpadra állítási követelményei, munkavégzés felelőse. A díszletek raktározása, karbantartása és biztonságos szállítása.</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Az általánosan előforduló díszletelemek (szőnyegek, függönyök, emelvények, lépcsők, hidak) gyártása és színpadra állítása, terhelhetőségük és rögzítésük.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különféle díszletfalak gyártási megoldásai, illesztésük egymáshoz és a színpadpadlóhoz, valamint rögzítésük a felsőgépezethez.</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Lógó- és plasztikus díszletek gyártása, a díszletelemek anyaga és színpadra állítás módozatai.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Díszletplasztika készítése, műanyagleszívás, kasírozás, gipsz- és agyagmunka, törőkellékek gyártása, plexi, valamint fóliák alkalmazása a díszletgyártásban.</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Különleges anyagok a díszletgyártásban, a természeti jelenségek utánzásához szükséges imitációk megvalósítása.</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6</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Műanyagok alkalmazása a díszletgyártásban, megmunkálásuk és a díszletek lángmentesítése.</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931CC" w:rsidRPr="00926AEC" w:rsidTr="00770C83">
        <w:trPr>
          <w:trHeight w:val="1021"/>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
                <w:bCs/>
                <w:color w:val="000000"/>
                <w:sz w:val="28"/>
                <w:szCs w:val="28"/>
              </w:rPr>
            </w:pPr>
            <w:r w:rsidRPr="00926AEC">
              <w:rPr>
                <w:rFonts w:eastAsia="Times New Roman"/>
                <w:b/>
                <w:bCs/>
                <w:color w:val="000000"/>
                <w:sz w:val="28"/>
                <w:szCs w:val="28"/>
              </w:rPr>
              <w:t>160</w:t>
            </w:r>
          </w:p>
        </w:tc>
        <w:tc>
          <w:tcPr>
            <w:tcW w:w="5560" w:type="dxa"/>
            <w:vAlign w:val="center"/>
            <w:hideMark/>
          </w:tcPr>
          <w:p w:rsidR="004931CC" w:rsidRDefault="004931CC" w:rsidP="00C1065F">
            <w:pPr>
              <w:autoSpaceDE/>
              <w:autoSpaceDN/>
              <w:jc w:val="center"/>
              <w:rPr>
                <w:rFonts w:eastAsia="Times New Roman"/>
                <w:b/>
                <w:bCs/>
                <w:color w:val="000000"/>
                <w:sz w:val="28"/>
                <w:szCs w:val="28"/>
              </w:rPr>
            </w:pPr>
            <w:r w:rsidRPr="00926AEC">
              <w:rPr>
                <w:rFonts w:eastAsia="Times New Roman"/>
                <w:b/>
                <w:bCs/>
                <w:color w:val="000000"/>
                <w:sz w:val="28"/>
                <w:szCs w:val="28"/>
              </w:rPr>
              <w:t>Összefüggő szakmai gyakorlat</w:t>
            </w:r>
          </w:p>
          <w:p w:rsidR="004931CC" w:rsidRPr="00926AEC" w:rsidRDefault="004931CC" w:rsidP="00C1065F">
            <w:pPr>
              <w:autoSpaceDE/>
              <w:autoSpaceDN/>
              <w:jc w:val="center"/>
              <w:rPr>
                <w:rFonts w:eastAsia="Times New Roman"/>
                <w:b/>
                <w:bCs/>
                <w:color w:val="000000"/>
                <w:sz w:val="28"/>
                <w:szCs w:val="28"/>
              </w:rPr>
            </w:pPr>
            <w:r>
              <w:rPr>
                <w:rFonts w:eastAsia="Times New Roman"/>
                <w:b/>
                <w:bCs/>
                <w:color w:val="000000"/>
                <w:sz w:val="28"/>
                <w:szCs w:val="28"/>
              </w:rPr>
              <w:t xml:space="preserve">(nyári </w:t>
            </w:r>
            <w:r w:rsidRPr="00926AEC">
              <w:rPr>
                <w:rFonts w:eastAsia="Times New Roman"/>
                <w:b/>
                <w:bCs/>
                <w:color w:val="000000"/>
                <w:sz w:val="28"/>
                <w:szCs w:val="28"/>
              </w:rPr>
              <w:t>gyakorlat</w:t>
            </w:r>
            <w:r>
              <w:rPr>
                <w:rFonts w:eastAsia="Times New Roman"/>
                <w:b/>
                <w:bCs/>
                <w:color w:val="000000"/>
                <w:sz w:val="28"/>
                <w:szCs w:val="28"/>
              </w:rPr>
              <w:t>)</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931CC" w:rsidRPr="00926AEC" w:rsidTr="00735DAF">
        <w:trPr>
          <w:trHeight w:val="1021"/>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
                <w:bCs/>
                <w:color w:val="000000"/>
                <w:sz w:val="28"/>
                <w:szCs w:val="28"/>
              </w:rPr>
            </w:pPr>
            <w:r w:rsidRPr="00926AEC">
              <w:rPr>
                <w:rFonts w:eastAsia="Times New Roman"/>
                <w:b/>
                <w:bCs/>
                <w:color w:val="000000"/>
                <w:sz w:val="28"/>
                <w:szCs w:val="28"/>
              </w:rPr>
              <w:t>88</w:t>
            </w:r>
          </w:p>
        </w:tc>
        <w:tc>
          <w:tcPr>
            <w:tcW w:w="5560" w:type="dxa"/>
            <w:vAlign w:val="center"/>
            <w:hideMark/>
          </w:tcPr>
          <w:p w:rsidR="004931CC" w:rsidRDefault="004931CC" w:rsidP="00A8692F">
            <w:pPr>
              <w:autoSpaceDE/>
              <w:autoSpaceDN/>
              <w:jc w:val="center"/>
              <w:rPr>
                <w:rFonts w:eastAsia="Times New Roman"/>
                <w:b/>
                <w:bCs/>
                <w:color w:val="000000"/>
                <w:sz w:val="28"/>
                <w:szCs w:val="28"/>
              </w:rPr>
            </w:pPr>
            <w:r>
              <w:rPr>
                <w:rFonts w:eastAsia="Times New Roman"/>
                <w:b/>
                <w:bCs/>
                <w:color w:val="000000"/>
                <w:sz w:val="28"/>
                <w:szCs w:val="28"/>
              </w:rPr>
              <w:t>12071-16</w:t>
            </w:r>
          </w:p>
          <w:p w:rsidR="004931CC" w:rsidRPr="00926AEC" w:rsidRDefault="004931CC" w:rsidP="00A8692F">
            <w:pPr>
              <w:autoSpaceDE/>
              <w:autoSpaceDN/>
              <w:jc w:val="center"/>
              <w:rPr>
                <w:rFonts w:eastAsia="Times New Roman"/>
                <w:b/>
                <w:bCs/>
                <w:color w:val="000000"/>
                <w:sz w:val="28"/>
                <w:szCs w:val="28"/>
              </w:rPr>
            </w:pPr>
            <w:r w:rsidRPr="00926AEC">
              <w:rPr>
                <w:rFonts w:eastAsia="Times New Roman"/>
                <w:b/>
                <w:bCs/>
                <w:color w:val="000000"/>
                <w:sz w:val="28"/>
                <w:szCs w:val="28"/>
              </w:rPr>
              <w:t>Színpad és porond biztonságtechnikája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931CC" w:rsidRPr="00C1065F" w:rsidTr="00781005">
        <w:trPr>
          <w:trHeight w:val="851"/>
        </w:trPr>
        <w:tc>
          <w:tcPr>
            <w:tcW w:w="1513" w:type="dxa"/>
            <w:gridSpan w:val="2"/>
            <w:shd w:val="clear" w:color="auto" w:fill="BFBFBF" w:themeFill="background1" w:themeFillShade="BF"/>
            <w:noWrap/>
            <w:vAlign w:val="center"/>
            <w:hideMark/>
          </w:tcPr>
          <w:p w:rsidR="004931CC" w:rsidRPr="00C1065F" w:rsidRDefault="004931CC" w:rsidP="00A8692F">
            <w:pPr>
              <w:autoSpaceDE/>
              <w:autoSpaceDN/>
              <w:jc w:val="center"/>
              <w:rPr>
                <w:rFonts w:eastAsia="Times New Roman"/>
                <w:color w:val="000000"/>
                <w:sz w:val="24"/>
                <w:szCs w:val="24"/>
              </w:rPr>
            </w:pPr>
          </w:p>
        </w:tc>
        <w:tc>
          <w:tcPr>
            <w:tcW w:w="636" w:type="dxa"/>
            <w:noWrap/>
            <w:vAlign w:val="center"/>
            <w:hideMark/>
          </w:tcPr>
          <w:p w:rsidR="004931CC" w:rsidRPr="00C1065F" w:rsidRDefault="004931CC" w:rsidP="00A8692F">
            <w:pPr>
              <w:autoSpaceDE/>
              <w:autoSpaceDN/>
              <w:jc w:val="center"/>
              <w:rPr>
                <w:rFonts w:eastAsia="Times New Roman"/>
                <w:bCs/>
                <w:color w:val="000000"/>
                <w:sz w:val="24"/>
                <w:szCs w:val="24"/>
              </w:rPr>
            </w:pPr>
            <w:r w:rsidRPr="00C1065F">
              <w:rPr>
                <w:rFonts w:eastAsia="Times New Roman"/>
                <w:bCs/>
                <w:color w:val="000000"/>
                <w:sz w:val="24"/>
                <w:szCs w:val="24"/>
              </w:rPr>
              <w:t>88</w:t>
            </w:r>
          </w:p>
        </w:tc>
        <w:tc>
          <w:tcPr>
            <w:tcW w:w="5560" w:type="dxa"/>
            <w:noWrap/>
            <w:vAlign w:val="center"/>
            <w:hideMark/>
          </w:tcPr>
          <w:p w:rsidR="004931CC" w:rsidRPr="00C1065F" w:rsidRDefault="004931CC" w:rsidP="00A8692F">
            <w:pPr>
              <w:autoSpaceDE/>
              <w:autoSpaceDN/>
              <w:jc w:val="center"/>
              <w:rPr>
                <w:rFonts w:eastAsia="Times New Roman"/>
                <w:bCs/>
                <w:color w:val="000000"/>
                <w:sz w:val="24"/>
                <w:szCs w:val="24"/>
              </w:rPr>
            </w:pPr>
            <w:r w:rsidRPr="00C1065F">
              <w:rPr>
                <w:rFonts w:eastAsia="Times New Roman"/>
                <w:bCs/>
                <w:color w:val="000000"/>
                <w:sz w:val="24"/>
                <w:szCs w:val="24"/>
              </w:rPr>
              <w:t>Biztonságtechnikai gyakorlat</w:t>
            </w:r>
          </w:p>
        </w:tc>
        <w:tc>
          <w:tcPr>
            <w:tcW w:w="2689" w:type="dxa"/>
            <w:gridSpan w:val="3"/>
            <w:shd w:val="clear" w:color="auto" w:fill="BFBFBF" w:themeFill="background1" w:themeFillShade="BF"/>
            <w:noWrap/>
            <w:vAlign w:val="center"/>
            <w:hideMark/>
          </w:tcPr>
          <w:p w:rsidR="004931CC" w:rsidRPr="00C1065F" w:rsidRDefault="004931CC" w:rsidP="00A8692F">
            <w:pPr>
              <w:autoSpaceDE/>
              <w:autoSpaceDN/>
              <w:jc w:val="center"/>
              <w:rPr>
                <w:rFonts w:eastAsia="Times New Roman"/>
                <w:color w:val="000000"/>
                <w:sz w:val="24"/>
                <w:szCs w:val="24"/>
              </w:rPr>
            </w:pPr>
          </w:p>
        </w:tc>
      </w:tr>
      <w:tr w:rsidR="004931CC" w:rsidRPr="00926AEC" w:rsidTr="00566DE2">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30</w:t>
            </w:r>
          </w:p>
        </w:tc>
        <w:tc>
          <w:tcPr>
            <w:tcW w:w="5560"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Munkavédelem</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D20254">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cirkuszi díszletek gyártásával, színpadra állításával, szerelésével és bontásával kapcsolatos munkavédelmi előírások. Technológiai utasítás.</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Egészségügyi munkavédelmi és biztonságtechnikai követelmények a próbák, előadások és rendezvények lebonyolításánál.</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színpadi munkára vonatkozó általános munkavégzési előírások, anyagmozgatás, szállítás és a szerszámok használatának biztonsági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6</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Az elsősegélynyújtás szabályai, sérülés, rosszullét vagy áramütés esetén. Áramütéses baleseteknél az elsősegélynyújtás szabályai.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931CC" w:rsidRPr="00926AEC" w:rsidTr="001C5794">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30</w:t>
            </w:r>
          </w:p>
        </w:tc>
        <w:tc>
          <w:tcPr>
            <w:tcW w:w="5560"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Tűzvédelem</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AA69D8">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2</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cirkuszi építés, bontás; a próba és előadás tűzvédelmi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cirkuszi építés, bontás; a próba és előadás tűzvédelmi előírásai. Színpadok és porondok tűzvédelme, tűzi vízhálózat, záporberendezés és függönylocsolók.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1077"/>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4F6162" w:rsidRPr="00926AEC" w:rsidRDefault="004F6162" w:rsidP="007C2BA8">
            <w:pPr>
              <w:autoSpaceDE/>
              <w:autoSpaceDN/>
              <w:jc w:val="both"/>
              <w:rPr>
                <w:rFonts w:eastAsia="Times New Roman"/>
                <w:color w:val="000000"/>
                <w:sz w:val="20"/>
                <w:szCs w:val="20"/>
              </w:rPr>
            </w:pPr>
            <w:r w:rsidRPr="00926AEC">
              <w:rPr>
                <w:rFonts w:eastAsia="Times New Roman"/>
                <w:color w:val="000000"/>
                <w:sz w:val="20"/>
                <w:szCs w:val="20"/>
              </w:rPr>
              <w:t>Biztonsági világítás, irányfény és lépcsővilágítás tűzvédelmi szabályai. Nézőtéri székek elhelyezésének, a közlekedési útvonalak, kijáratok tűzvédelmi ren</w:t>
            </w:r>
            <w:r w:rsidR="00603DA3" w:rsidRPr="00926AEC">
              <w:rPr>
                <w:rFonts w:eastAsia="Times New Roman"/>
                <w:color w:val="000000"/>
                <w:sz w:val="20"/>
                <w:szCs w:val="20"/>
              </w:rPr>
              <w:t xml:space="preserve">dje. </w:t>
            </w:r>
            <w:r w:rsidRPr="00926AEC">
              <w:rPr>
                <w:rFonts w:eastAsia="Times New Roman"/>
                <w:color w:val="000000"/>
                <w:sz w:val="20"/>
                <w:szCs w:val="20"/>
              </w:rPr>
              <w:t>Vészkijáratok, ajtók nyitási iránya, színpadi ajtók, színpad körüli folyosók mérete és tűzszakasz határok kialakításának tűzvédelmi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79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4F6162" w:rsidRPr="00926AEC" w:rsidRDefault="004F6162" w:rsidP="007C2BA8">
            <w:pPr>
              <w:autoSpaceDE/>
              <w:autoSpaceDN/>
              <w:jc w:val="both"/>
              <w:rPr>
                <w:rFonts w:eastAsia="Times New Roman"/>
                <w:color w:val="000000"/>
                <w:sz w:val="20"/>
                <w:szCs w:val="20"/>
              </w:rPr>
            </w:pPr>
            <w:r w:rsidRPr="00926AEC">
              <w:rPr>
                <w:rFonts w:eastAsia="Times New Roman"/>
                <w:color w:val="000000"/>
                <w:sz w:val="20"/>
                <w:szCs w:val="20"/>
              </w:rPr>
              <w:t>A nézőtér kiürítésének számítás útján történő meghatározása, az idevonatkozó tűzvédelmi szabvány szerint. A vasfüggöny működtetése és szerepe a tűzvédelemben.</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4F6162">
        <w:trPr>
          <w:trHeight w:val="780"/>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4</w:t>
            </w:r>
          </w:p>
        </w:tc>
        <w:tc>
          <w:tcPr>
            <w:tcW w:w="5560" w:type="dxa"/>
            <w:hideMark/>
          </w:tcPr>
          <w:p w:rsidR="004F6162" w:rsidRPr="00926AEC" w:rsidRDefault="004F6162" w:rsidP="004F6162">
            <w:pPr>
              <w:autoSpaceDE/>
              <w:autoSpaceDN/>
              <w:rPr>
                <w:rFonts w:eastAsia="Times New Roman"/>
                <w:color w:val="000000"/>
                <w:sz w:val="20"/>
                <w:szCs w:val="20"/>
              </w:rPr>
            </w:pPr>
            <w:r w:rsidRPr="00926AEC">
              <w:rPr>
                <w:rFonts w:eastAsia="Times New Roman"/>
                <w:color w:val="000000"/>
                <w:sz w:val="20"/>
                <w:szCs w:val="20"/>
              </w:rPr>
              <w:t>A lángmentesítés szabályai, a színpad tűzterhelésének számítása és a tűzmegelőzés színházi és cirkuszi előírásai.</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931CC" w:rsidRPr="00926AEC" w:rsidTr="00736219">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28</w:t>
            </w:r>
          </w:p>
        </w:tc>
        <w:tc>
          <w:tcPr>
            <w:tcW w:w="5560" w:type="dxa"/>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Dokumentációkezelés</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AA69D8">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4</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96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lastRenderedPageBreak/>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CA2FBC" w:rsidRDefault="00CA2FBC" w:rsidP="00CA2FBC">
            <w:pPr>
              <w:autoSpaceDE/>
              <w:autoSpaceDN/>
              <w:jc w:val="both"/>
              <w:rPr>
                <w:rFonts w:eastAsia="Times New Roman"/>
                <w:color w:val="000000"/>
                <w:sz w:val="20"/>
                <w:szCs w:val="20"/>
              </w:rPr>
            </w:pPr>
            <w:r w:rsidRPr="00926AEC">
              <w:rPr>
                <w:rFonts w:eastAsia="Times New Roman"/>
                <w:color w:val="000000"/>
                <w:sz w:val="20"/>
                <w:szCs w:val="20"/>
              </w:rPr>
              <w:t>Dokumentáci</w:t>
            </w:r>
            <w:r>
              <w:rPr>
                <w:rFonts w:eastAsia="Times New Roman"/>
                <w:color w:val="000000"/>
                <w:sz w:val="20"/>
                <w:szCs w:val="20"/>
              </w:rPr>
              <w:t xml:space="preserve">ókezelés gyakorlati alkalmazása. </w:t>
            </w:r>
            <w:r w:rsidRPr="00926AEC">
              <w:rPr>
                <w:rFonts w:eastAsia="Times New Roman"/>
                <w:color w:val="000000"/>
                <w:sz w:val="20"/>
                <w:szCs w:val="20"/>
              </w:rPr>
              <w:t>Szükséges dokumentumok fajtái</w:t>
            </w:r>
            <w:r>
              <w:rPr>
                <w:rFonts w:eastAsia="Times New Roman"/>
                <w:color w:val="000000"/>
                <w:sz w:val="20"/>
                <w:szCs w:val="20"/>
              </w:rPr>
              <w:t>. D</w:t>
            </w:r>
            <w:r w:rsidRPr="00926AEC">
              <w:rPr>
                <w:rFonts w:eastAsia="Times New Roman"/>
                <w:color w:val="000000"/>
                <w:sz w:val="20"/>
                <w:szCs w:val="20"/>
              </w:rPr>
              <w:t>okumentumok alkalmazása</w:t>
            </w:r>
            <w:r>
              <w:rPr>
                <w:rFonts w:eastAsia="Times New Roman"/>
                <w:color w:val="000000"/>
                <w:sz w:val="20"/>
                <w:szCs w:val="20"/>
              </w:rPr>
              <w:t xml:space="preserve">. </w:t>
            </w:r>
            <w:r w:rsidRPr="00926AEC">
              <w:rPr>
                <w:rFonts w:eastAsia="Times New Roman"/>
                <w:color w:val="000000"/>
                <w:sz w:val="20"/>
                <w:szCs w:val="20"/>
              </w:rPr>
              <w:t>Dokumentumok érvényessége</w:t>
            </w:r>
            <w:r>
              <w:rPr>
                <w:rFonts w:eastAsia="Times New Roman"/>
                <w:color w:val="000000"/>
                <w:sz w:val="20"/>
                <w:szCs w:val="20"/>
              </w:rPr>
              <w:t xml:space="preserve">. </w:t>
            </w:r>
            <w:r w:rsidRPr="00926AEC">
              <w:rPr>
                <w:rFonts w:eastAsia="Times New Roman"/>
                <w:color w:val="000000"/>
                <w:sz w:val="20"/>
                <w:szCs w:val="20"/>
              </w:rPr>
              <w:t>Dokumentumok kezelése</w:t>
            </w:r>
            <w:r>
              <w:rPr>
                <w:rFonts w:eastAsia="Times New Roman"/>
                <w:color w:val="000000"/>
                <w:sz w:val="20"/>
                <w:szCs w:val="20"/>
              </w:rPr>
              <w:t>.</w:t>
            </w:r>
          </w:p>
          <w:p w:rsidR="004F6162" w:rsidRPr="00926AEC" w:rsidRDefault="00CA2FBC" w:rsidP="00CA2FBC">
            <w:pPr>
              <w:autoSpaceDE/>
              <w:autoSpaceDN/>
              <w:rPr>
                <w:rFonts w:eastAsia="Times New Roman"/>
                <w:color w:val="000000"/>
                <w:sz w:val="20"/>
                <w:szCs w:val="20"/>
              </w:rPr>
            </w:pPr>
            <w:r w:rsidRPr="00926AEC">
              <w:rPr>
                <w:rFonts w:eastAsia="Times New Roman"/>
                <w:color w:val="000000"/>
                <w:sz w:val="20"/>
                <w:szCs w:val="20"/>
              </w:rPr>
              <w:t>Dokumentumok tárolása</w:t>
            </w:r>
            <w:r>
              <w:rPr>
                <w:rFonts w:eastAsia="Times New Roman"/>
                <w:color w:val="000000"/>
                <w:sz w:val="20"/>
                <w:szCs w:val="20"/>
              </w:rPr>
              <w:t>.</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931CC" w:rsidRPr="00926AEC" w:rsidTr="002C3C3A">
        <w:trPr>
          <w:trHeight w:val="1021"/>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
                <w:bCs/>
                <w:color w:val="000000"/>
                <w:sz w:val="28"/>
                <w:szCs w:val="28"/>
              </w:rPr>
            </w:pPr>
            <w:r w:rsidRPr="00926AEC">
              <w:rPr>
                <w:rFonts w:eastAsia="Times New Roman"/>
                <w:b/>
                <w:bCs/>
                <w:color w:val="000000"/>
                <w:sz w:val="28"/>
                <w:szCs w:val="28"/>
              </w:rPr>
              <w:t>72</w:t>
            </w:r>
          </w:p>
        </w:tc>
        <w:tc>
          <w:tcPr>
            <w:tcW w:w="5560" w:type="dxa"/>
            <w:vAlign w:val="center"/>
            <w:hideMark/>
          </w:tcPr>
          <w:p w:rsidR="004931CC" w:rsidRDefault="004931CC" w:rsidP="00A8692F">
            <w:pPr>
              <w:autoSpaceDE/>
              <w:autoSpaceDN/>
              <w:jc w:val="center"/>
              <w:rPr>
                <w:rFonts w:eastAsia="Times New Roman"/>
                <w:b/>
                <w:bCs/>
                <w:color w:val="000000"/>
                <w:sz w:val="28"/>
                <w:szCs w:val="28"/>
              </w:rPr>
            </w:pPr>
            <w:r>
              <w:rPr>
                <w:rFonts w:eastAsia="Times New Roman"/>
                <w:b/>
                <w:bCs/>
                <w:color w:val="000000"/>
                <w:sz w:val="28"/>
                <w:szCs w:val="28"/>
              </w:rPr>
              <w:t>12068-16</w:t>
            </w:r>
          </w:p>
          <w:p w:rsidR="004931CC" w:rsidRPr="00926AEC" w:rsidRDefault="004931CC" w:rsidP="00A8692F">
            <w:pPr>
              <w:autoSpaceDE/>
              <w:autoSpaceDN/>
              <w:jc w:val="center"/>
              <w:rPr>
                <w:rFonts w:eastAsia="Times New Roman"/>
                <w:b/>
                <w:bCs/>
                <w:color w:val="000000"/>
                <w:sz w:val="28"/>
                <w:szCs w:val="28"/>
              </w:rPr>
            </w:pPr>
            <w:r w:rsidRPr="00926AEC">
              <w:rPr>
                <w:rFonts w:eastAsia="Times New Roman"/>
                <w:b/>
                <w:bCs/>
                <w:color w:val="000000"/>
                <w:sz w:val="28"/>
                <w:szCs w:val="28"/>
              </w:rPr>
              <w:t>Cirkusz és porondtechnika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931CC" w:rsidRPr="00C1065F" w:rsidTr="00143F66">
        <w:trPr>
          <w:trHeight w:val="851"/>
        </w:trPr>
        <w:tc>
          <w:tcPr>
            <w:tcW w:w="1513" w:type="dxa"/>
            <w:gridSpan w:val="2"/>
            <w:shd w:val="clear" w:color="auto" w:fill="BFBFBF" w:themeFill="background1" w:themeFillShade="BF"/>
            <w:noWrap/>
            <w:vAlign w:val="center"/>
            <w:hideMark/>
          </w:tcPr>
          <w:p w:rsidR="004931CC" w:rsidRPr="00C1065F" w:rsidRDefault="004931CC" w:rsidP="00A8692F">
            <w:pPr>
              <w:autoSpaceDE/>
              <w:autoSpaceDN/>
              <w:jc w:val="center"/>
              <w:rPr>
                <w:rFonts w:eastAsia="Times New Roman"/>
                <w:color w:val="000000"/>
                <w:sz w:val="24"/>
                <w:szCs w:val="24"/>
              </w:rPr>
            </w:pPr>
          </w:p>
        </w:tc>
        <w:tc>
          <w:tcPr>
            <w:tcW w:w="636" w:type="dxa"/>
            <w:noWrap/>
            <w:vAlign w:val="center"/>
            <w:hideMark/>
          </w:tcPr>
          <w:p w:rsidR="004931CC" w:rsidRPr="00C1065F" w:rsidRDefault="004931CC" w:rsidP="00A8692F">
            <w:pPr>
              <w:autoSpaceDE/>
              <w:autoSpaceDN/>
              <w:jc w:val="center"/>
              <w:rPr>
                <w:rFonts w:eastAsia="Times New Roman"/>
                <w:bCs/>
                <w:iCs/>
                <w:color w:val="000000"/>
                <w:sz w:val="24"/>
                <w:szCs w:val="24"/>
              </w:rPr>
            </w:pPr>
            <w:r w:rsidRPr="00C1065F">
              <w:rPr>
                <w:rFonts w:eastAsia="Times New Roman"/>
                <w:bCs/>
                <w:iCs/>
                <w:color w:val="000000"/>
                <w:sz w:val="24"/>
                <w:szCs w:val="24"/>
              </w:rPr>
              <w:t>72</w:t>
            </w:r>
          </w:p>
        </w:tc>
        <w:tc>
          <w:tcPr>
            <w:tcW w:w="5560" w:type="dxa"/>
            <w:vAlign w:val="center"/>
            <w:hideMark/>
          </w:tcPr>
          <w:p w:rsidR="004931CC" w:rsidRPr="00C1065F" w:rsidRDefault="004931CC" w:rsidP="00A8692F">
            <w:pPr>
              <w:autoSpaceDE/>
              <w:autoSpaceDN/>
              <w:jc w:val="center"/>
              <w:rPr>
                <w:rFonts w:eastAsia="Times New Roman"/>
                <w:bCs/>
                <w:color w:val="000000"/>
                <w:sz w:val="24"/>
                <w:szCs w:val="24"/>
              </w:rPr>
            </w:pPr>
            <w:r w:rsidRPr="00C1065F">
              <w:rPr>
                <w:rFonts w:eastAsia="Times New Roman"/>
                <w:bCs/>
                <w:color w:val="000000"/>
                <w:sz w:val="24"/>
                <w:szCs w:val="24"/>
              </w:rPr>
              <w:t>Cirkusz és porondtechnika gyakorlat</w:t>
            </w:r>
          </w:p>
        </w:tc>
        <w:tc>
          <w:tcPr>
            <w:tcW w:w="2689" w:type="dxa"/>
            <w:gridSpan w:val="3"/>
            <w:shd w:val="clear" w:color="auto" w:fill="BFBFBF" w:themeFill="background1" w:themeFillShade="BF"/>
            <w:noWrap/>
            <w:vAlign w:val="center"/>
            <w:hideMark/>
          </w:tcPr>
          <w:p w:rsidR="004931CC" w:rsidRPr="00C1065F" w:rsidRDefault="004931CC" w:rsidP="00A8692F">
            <w:pPr>
              <w:autoSpaceDE/>
              <w:autoSpaceDN/>
              <w:jc w:val="center"/>
              <w:rPr>
                <w:rFonts w:eastAsia="Times New Roman"/>
                <w:color w:val="000000"/>
                <w:sz w:val="24"/>
                <w:szCs w:val="24"/>
              </w:rPr>
            </w:pPr>
          </w:p>
        </w:tc>
      </w:tr>
      <w:tr w:rsidR="004931CC" w:rsidRPr="00926AEC" w:rsidTr="00400515">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24</w:t>
            </w:r>
          </w:p>
        </w:tc>
        <w:tc>
          <w:tcPr>
            <w:tcW w:w="5560" w:type="dxa"/>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Színpad és cirkusztechnika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AA69D8">
        <w:trPr>
          <w:trHeight w:val="164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színpadi anyagmozgatás jellemző folyamatai, az anyagmozgatás eszközei és az útvonalak kialakításának főbb szempontjai. Az anyagmozgatási technológiák és a munkabiztonság összefüggései, az anyagmozgatásnál használt kötöző elemek (kender-, műanyag, lánc és acélsodronykötelek). Az anyagmozgatásnál megkövetelt emberi magatartás legfontosabb szabályai és velük szemben támasztott követelmények.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164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CA2FBC">
            <w:pPr>
              <w:autoSpaceDE/>
              <w:autoSpaceDN/>
              <w:jc w:val="both"/>
              <w:rPr>
                <w:rFonts w:eastAsia="Times New Roman"/>
                <w:color w:val="000000"/>
                <w:sz w:val="20"/>
                <w:szCs w:val="20"/>
              </w:rPr>
            </w:pPr>
            <w:r w:rsidRPr="00926AEC">
              <w:rPr>
                <w:rFonts w:eastAsia="Times New Roman"/>
                <w:color w:val="000000"/>
                <w:sz w:val="20"/>
                <w:szCs w:val="20"/>
              </w:rPr>
              <w:t>Színpadgépészet</w:t>
            </w:r>
            <w:r w:rsidR="00CA2FBC">
              <w:rPr>
                <w:rFonts w:eastAsia="Times New Roman"/>
                <w:color w:val="000000"/>
                <w:sz w:val="20"/>
                <w:szCs w:val="20"/>
              </w:rPr>
              <w:t>.</w:t>
            </w:r>
            <w:r w:rsidRPr="00926AEC">
              <w:rPr>
                <w:rFonts w:eastAsia="Times New Roman"/>
                <w:color w:val="000000"/>
                <w:sz w:val="20"/>
                <w:szCs w:val="20"/>
              </w:rPr>
              <w:t xml:space="preserve"> Színpadi alsógépezet, süllyedők, színpadszinti gépezetek, forgótárcsák, forgószínpadok, gyűrűs és excentrikus forgók, valamint színpadi kocsik ismerete. Színpadi felsőgépezet, díszlettartók, gépi mozgatású tartók, ponthúzók, munkakarzatok, munkahidak és azok elhelyezkedési rendje. Mellékszínpadok gépezete, méretei, magassága, színpadi takarások, függönyök, függönypályák és azok szerepe a színpadi munkában.</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AA69D8">
        <w:trPr>
          <w:trHeight w:val="1474"/>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A színpad állandó felszerelési tárgyai, a függönyök, szőnyegek, emelvények, lépcsők, hidak, ferde színpadok, takarófalak, próbadíszletek, mennyezetek, színpadi szerszámok, kézi szállítóeszközök, kitámasztók, színfalfúrók és kötözőelemek ismerete. Színpadi hatásberendezések, gőz, láng, dörgés, villámlás, hóesés, eső, tengerhullámzás, szél és szélhang, tüll, valamint plexi effekt megvalósítása a színpadokon.</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931CC" w:rsidRPr="00926AEC" w:rsidTr="00E55735">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24</w:t>
            </w:r>
          </w:p>
        </w:tc>
        <w:tc>
          <w:tcPr>
            <w:tcW w:w="5560" w:type="dxa"/>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Függönyök és takarások alkalmazása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603DA3">
        <w:trPr>
          <w:trHeight w:val="950"/>
        </w:trPr>
        <w:tc>
          <w:tcPr>
            <w:tcW w:w="590"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jc w:val="center"/>
              <w:rPr>
                <w:rFonts w:eastAsia="Times New Roman"/>
                <w:color w:val="000000"/>
              </w:rPr>
            </w:pPr>
            <w:r w:rsidRPr="00926AEC">
              <w:rPr>
                <w:rFonts w:eastAsia="Times New Roman"/>
                <w:color w:val="000000"/>
              </w:rPr>
              <w:t> </w:t>
            </w:r>
          </w:p>
        </w:tc>
      </w:tr>
      <w:tr w:rsidR="004F6162" w:rsidRPr="00926AEC" w:rsidTr="00603DA3">
        <w:trPr>
          <w:trHeight w:val="980"/>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603DA3">
        <w:trPr>
          <w:trHeight w:val="978"/>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Függönyzóna, színpadnyílás, függönykamra, mint a főjátéktér legfontosabb része. Színpadi takarások, függönyök, függönypályák és azok szerepe a színpadi munkában. Függöny típusok. Takarások. Horizontok.</w:t>
            </w:r>
          </w:p>
        </w:tc>
        <w:tc>
          <w:tcPr>
            <w:tcW w:w="803" w:type="dxa"/>
            <w:noWrap/>
            <w:hideMark/>
          </w:tcPr>
          <w:p w:rsidR="004F6162" w:rsidRPr="00926AEC" w:rsidRDefault="004F6162" w:rsidP="004F6162">
            <w:pPr>
              <w:autoSpaceDE/>
              <w:autoSpaceDN/>
              <w:jc w:val="both"/>
              <w:rPr>
                <w:rFonts w:eastAsia="Times New Roman"/>
                <w:color w:val="000000"/>
              </w:rPr>
            </w:pP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931CC" w:rsidRPr="00926AEC" w:rsidTr="00B4158F">
        <w:trPr>
          <w:trHeight w:val="794"/>
        </w:trPr>
        <w:tc>
          <w:tcPr>
            <w:tcW w:w="1513" w:type="dxa"/>
            <w:gridSpan w:val="2"/>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c>
          <w:tcPr>
            <w:tcW w:w="636" w:type="dxa"/>
            <w:noWrap/>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24</w:t>
            </w:r>
          </w:p>
        </w:tc>
        <w:tc>
          <w:tcPr>
            <w:tcW w:w="5560" w:type="dxa"/>
            <w:vAlign w:val="center"/>
            <w:hideMark/>
          </w:tcPr>
          <w:p w:rsidR="004931CC" w:rsidRPr="00926AEC" w:rsidRDefault="004931CC" w:rsidP="00A8692F">
            <w:pPr>
              <w:autoSpaceDE/>
              <w:autoSpaceDN/>
              <w:jc w:val="center"/>
              <w:rPr>
                <w:rFonts w:eastAsia="Times New Roman"/>
                <w:bCs/>
                <w:iCs/>
                <w:color w:val="000000"/>
                <w:sz w:val="20"/>
                <w:szCs w:val="20"/>
              </w:rPr>
            </w:pPr>
            <w:r w:rsidRPr="00926AEC">
              <w:rPr>
                <w:rFonts w:eastAsia="Times New Roman"/>
                <w:bCs/>
                <w:iCs/>
                <w:color w:val="000000"/>
                <w:sz w:val="20"/>
                <w:szCs w:val="20"/>
              </w:rPr>
              <w:t>Általános porond és színpadi szcenika</w:t>
            </w:r>
          </w:p>
        </w:tc>
        <w:tc>
          <w:tcPr>
            <w:tcW w:w="2689" w:type="dxa"/>
            <w:gridSpan w:val="3"/>
            <w:shd w:val="clear" w:color="auto" w:fill="BFBFBF" w:themeFill="background1" w:themeFillShade="BF"/>
            <w:noWrap/>
            <w:vAlign w:val="center"/>
            <w:hideMark/>
          </w:tcPr>
          <w:p w:rsidR="004931CC" w:rsidRPr="00926AEC" w:rsidRDefault="004931CC" w:rsidP="00A8692F">
            <w:pPr>
              <w:autoSpaceDE/>
              <w:autoSpaceDN/>
              <w:jc w:val="center"/>
              <w:rPr>
                <w:rFonts w:eastAsia="Times New Roman"/>
                <w:color w:val="000000"/>
              </w:rPr>
            </w:pPr>
          </w:p>
        </w:tc>
      </w:tr>
      <w:tr w:rsidR="004F6162" w:rsidRPr="00926AEC" w:rsidTr="00AA69D8">
        <w:trPr>
          <w:trHeight w:val="1304"/>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lastRenderedPageBreak/>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porond alaprajz készítése. Színpadi és porond alaprajzon díszlet alapépítmény ábrázolás, alapemelvények, lépcsők, díszletfalak, ajtók, ablakok, berendezési tárgyak, bútorok jelölése a bekötési pontok meghatározásával. Lógó díszletek ábrázolása, a díszlet beállításának szcenáriuma, a díszlet technológiai terve.</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AA69D8">
        <w:trPr>
          <w:trHeight w:val="1077"/>
        </w:trPr>
        <w:tc>
          <w:tcPr>
            <w:tcW w:w="590"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noWrap/>
            <w:hideMark/>
          </w:tcPr>
          <w:p w:rsidR="004F6162" w:rsidRPr="00926AEC" w:rsidRDefault="004F6162" w:rsidP="004F6162">
            <w:pPr>
              <w:autoSpaceDE/>
              <w:autoSpaceDN/>
              <w:jc w:val="both"/>
              <w:rPr>
                <w:rFonts w:eastAsia="Times New Roman"/>
                <w:color w:val="000000"/>
                <w:sz w:val="20"/>
                <w:szCs w:val="20"/>
              </w:rPr>
            </w:pPr>
            <w:r w:rsidRPr="00926AEC">
              <w:rPr>
                <w:rFonts w:eastAsia="Times New Roman"/>
                <w:color w:val="000000"/>
                <w:sz w:val="20"/>
                <w:szCs w:val="20"/>
              </w:rPr>
              <w:t>Színpadi és porond gépészeti elemek és berendezési tárgyak ábrázolása, rajzi megfogalmazása. A díszletgyártáshoz használt anyagok. A műhelyek összehangolt munkája, a tervismertetéstől a kivitelezést követő első összeszerelésig. A díszletgyártás technológiai sorrendje, a művészi és szakmai munka összhangja.</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tr w:rsidR="004F6162" w:rsidRPr="00926AEC" w:rsidTr="00AA69D8">
        <w:trPr>
          <w:trHeight w:val="1077"/>
        </w:trPr>
        <w:tc>
          <w:tcPr>
            <w:tcW w:w="590" w:type="dxa"/>
            <w:noWrap/>
            <w:hideMark/>
          </w:tcPr>
          <w:p w:rsidR="004F6162" w:rsidRPr="00926AEC" w:rsidRDefault="004F6162" w:rsidP="004F6162">
            <w:pPr>
              <w:autoSpaceDE/>
              <w:autoSpaceDN/>
              <w:rPr>
                <w:rFonts w:eastAsia="Times New Roman"/>
                <w:color w:val="000000"/>
                <w:sz w:val="20"/>
                <w:szCs w:val="20"/>
              </w:rPr>
            </w:pPr>
            <w:bookmarkStart w:id="0" w:name="_GoBack" w:colFirst="0" w:colLast="3"/>
            <w:r w:rsidRPr="00926AEC">
              <w:rPr>
                <w:rFonts w:eastAsia="Times New Roman"/>
                <w:color w:val="000000"/>
                <w:sz w:val="20"/>
                <w:szCs w:val="20"/>
              </w:rPr>
              <w:t> </w:t>
            </w:r>
          </w:p>
        </w:tc>
        <w:tc>
          <w:tcPr>
            <w:tcW w:w="923" w:type="dxa"/>
            <w:noWrap/>
            <w:hideMark/>
          </w:tcPr>
          <w:p w:rsidR="004F6162" w:rsidRPr="00926AEC" w:rsidRDefault="004F6162" w:rsidP="004F6162">
            <w:pPr>
              <w:autoSpaceDE/>
              <w:autoSpaceDN/>
              <w:rPr>
                <w:rFonts w:eastAsia="Times New Roman"/>
                <w:color w:val="000000"/>
                <w:sz w:val="20"/>
                <w:szCs w:val="20"/>
              </w:rPr>
            </w:pPr>
            <w:r w:rsidRPr="00926AEC">
              <w:rPr>
                <w:rFonts w:eastAsia="Times New Roman"/>
                <w:color w:val="000000"/>
                <w:sz w:val="20"/>
                <w:szCs w:val="20"/>
              </w:rPr>
              <w:t> </w:t>
            </w:r>
          </w:p>
        </w:tc>
        <w:tc>
          <w:tcPr>
            <w:tcW w:w="636" w:type="dxa"/>
            <w:noWrap/>
            <w:hideMark/>
          </w:tcPr>
          <w:p w:rsidR="004F6162" w:rsidRPr="00926AEC" w:rsidRDefault="004F6162" w:rsidP="004F6162">
            <w:pPr>
              <w:autoSpaceDE/>
              <w:autoSpaceDN/>
              <w:jc w:val="center"/>
              <w:rPr>
                <w:rFonts w:eastAsia="Times New Roman"/>
                <w:color w:val="000000"/>
                <w:sz w:val="20"/>
                <w:szCs w:val="20"/>
              </w:rPr>
            </w:pPr>
            <w:r w:rsidRPr="00926AEC">
              <w:rPr>
                <w:rFonts w:eastAsia="Times New Roman"/>
                <w:color w:val="000000"/>
                <w:sz w:val="20"/>
                <w:szCs w:val="20"/>
              </w:rPr>
              <w:t>8</w:t>
            </w:r>
          </w:p>
        </w:tc>
        <w:tc>
          <w:tcPr>
            <w:tcW w:w="5560" w:type="dxa"/>
            <w:hideMark/>
          </w:tcPr>
          <w:p w:rsidR="004F6162" w:rsidRPr="00926AEC" w:rsidRDefault="004F6162" w:rsidP="007C2BA8">
            <w:pPr>
              <w:autoSpaceDE/>
              <w:autoSpaceDN/>
              <w:jc w:val="both"/>
              <w:rPr>
                <w:rFonts w:eastAsia="Times New Roman"/>
                <w:color w:val="000000"/>
                <w:sz w:val="20"/>
                <w:szCs w:val="20"/>
              </w:rPr>
            </w:pPr>
            <w:r w:rsidRPr="00926AEC">
              <w:rPr>
                <w:rFonts w:eastAsia="Times New Roman"/>
                <w:color w:val="000000"/>
                <w:sz w:val="20"/>
                <w:szCs w:val="20"/>
              </w:rPr>
              <w:t>Az általánosan előforduló díszletelemek (szőnyegek, függönyök, emelvények, lépcsők, hidak) gyártása és színpadra állítása, terhelhetőségük és rögzítésük. A különféle díszletfalak gyártási megoldásai, illesztésük egymáshoz és a színpadpadlóhoz, valamint rögzítésük a felsőgépezethez.</w:t>
            </w:r>
          </w:p>
        </w:tc>
        <w:tc>
          <w:tcPr>
            <w:tcW w:w="80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2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c>
          <w:tcPr>
            <w:tcW w:w="963" w:type="dxa"/>
            <w:noWrap/>
            <w:hideMark/>
          </w:tcPr>
          <w:p w:rsidR="004F6162" w:rsidRPr="00926AEC" w:rsidRDefault="004F6162" w:rsidP="004F6162">
            <w:pPr>
              <w:autoSpaceDE/>
              <w:autoSpaceDN/>
              <w:rPr>
                <w:rFonts w:eastAsia="Times New Roman"/>
                <w:color w:val="000000"/>
              </w:rPr>
            </w:pPr>
            <w:r w:rsidRPr="00926AEC">
              <w:rPr>
                <w:rFonts w:eastAsia="Times New Roman"/>
                <w:color w:val="000000"/>
              </w:rPr>
              <w:t> </w:t>
            </w:r>
          </w:p>
        </w:tc>
      </w:tr>
      <w:bookmarkEnd w:id="0"/>
    </w:tbl>
    <w:p w:rsidR="00AB22E3" w:rsidRDefault="00AB22E3" w:rsidP="00853EE0">
      <w:pPr>
        <w:jc w:val="center"/>
        <w:rPr>
          <w:sz w:val="20"/>
          <w:szCs w:val="20"/>
        </w:rPr>
      </w:pPr>
    </w:p>
    <w:sectPr w:rsidR="00AB22E3" w:rsidSect="007E4751">
      <w:pgSz w:w="11906" w:h="16838"/>
      <w:pgMar w:top="709" w:right="964" w:bottom="709" w:left="964" w:header="624" w:footer="402"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3A" w:rsidRDefault="005A053A" w:rsidP="00B2485D">
      <w:r>
        <w:separator/>
      </w:r>
    </w:p>
  </w:endnote>
  <w:endnote w:type="continuationSeparator" w:id="1">
    <w:p w:rsidR="005A053A" w:rsidRDefault="005A053A"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26924"/>
      <w:docPartObj>
        <w:docPartGallery w:val="Page Numbers (Bottom of Page)"/>
        <w:docPartUnique/>
      </w:docPartObj>
    </w:sdtPr>
    <w:sdtContent>
      <w:p w:rsidR="00926AEC" w:rsidRDefault="00E91F6C">
        <w:pPr>
          <w:pStyle w:val="llb"/>
          <w:jc w:val="center"/>
        </w:pPr>
        <w:fldSimple w:instr=" PAGE   \* MERGEFORMAT ">
          <w:r w:rsidR="008C1234">
            <w:rPr>
              <w:noProof/>
            </w:rPr>
            <w:t>1</w:t>
          </w:r>
        </w:fldSimple>
      </w:p>
    </w:sdtContent>
  </w:sdt>
  <w:p w:rsidR="00926AEC" w:rsidRDefault="00926AEC" w:rsidP="006A0149">
    <w:pPr>
      <w:pStyle w:val="llb"/>
      <w:jc w:val="center"/>
    </w:pPr>
    <w:r w:rsidRPr="006A0149">
      <w:t>5452108</w:t>
    </w:r>
    <w:r>
      <w:t>.</w:t>
    </w:r>
    <w:r w:rsidRPr="006A0149">
      <w:t>13evf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3A" w:rsidRDefault="005A053A" w:rsidP="00B2485D">
      <w:r>
        <w:separator/>
      </w:r>
    </w:p>
  </w:footnote>
  <w:footnote w:type="continuationSeparator" w:id="1">
    <w:p w:rsidR="005A053A" w:rsidRDefault="005A053A"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AEC" w:rsidRPr="00340762" w:rsidRDefault="00926AEC"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AD2"/>
    <w:rsid w:val="00024E9E"/>
    <w:rsid w:val="00061263"/>
    <w:rsid w:val="00090A1B"/>
    <w:rsid w:val="00095201"/>
    <w:rsid w:val="000A46D8"/>
    <w:rsid w:val="000B579E"/>
    <w:rsid w:val="000B709F"/>
    <w:rsid w:val="000C0DDC"/>
    <w:rsid w:val="000D415E"/>
    <w:rsid w:val="00110398"/>
    <w:rsid w:val="001411B8"/>
    <w:rsid w:val="00160A0C"/>
    <w:rsid w:val="00164A00"/>
    <w:rsid w:val="0017048E"/>
    <w:rsid w:val="00175F56"/>
    <w:rsid w:val="00183A93"/>
    <w:rsid w:val="001B511E"/>
    <w:rsid w:val="001D0842"/>
    <w:rsid w:val="001E13E8"/>
    <w:rsid w:val="00214EED"/>
    <w:rsid w:val="00234DE9"/>
    <w:rsid w:val="00243741"/>
    <w:rsid w:val="00255FAD"/>
    <w:rsid w:val="00261FC2"/>
    <w:rsid w:val="00264B0B"/>
    <w:rsid w:val="0028051B"/>
    <w:rsid w:val="002B6D9D"/>
    <w:rsid w:val="002D3294"/>
    <w:rsid w:val="002E6AD5"/>
    <w:rsid w:val="0030225A"/>
    <w:rsid w:val="00324C59"/>
    <w:rsid w:val="00330B7C"/>
    <w:rsid w:val="00340762"/>
    <w:rsid w:val="003456FD"/>
    <w:rsid w:val="0035197E"/>
    <w:rsid w:val="00385B18"/>
    <w:rsid w:val="003A3CDC"/>
    <w:rsid w:val="003B25B2"/>
    <w:rsid w:val="003C6965"/>
    <w:rsid w:val="003D5366"/>
    <w:rsid w:val="003F0B01"/>
    <w:rsid w:val="003F3D20"/>
    <w:rsid w:val="00404988"/>
    <w:rsid w:val="004117C1"/>
    <w:rsid w:val="00416454"/>
    <w:rsid w:val="00424FB3"/>
    <w:rsid w:val="00451F3C"/>
    <w:rsid w:val="00492ADD"/>
    <w:rsid w:val="004931CC"/>
    <w:rsid w:val="004B2342"/>
    <w:rsid w:val="004C7105"/>
    <w:rsid w:val="004C7770"/>
    <w:rsid w:val="004D26E2"/>
    <w:rsid w:val="004F0019"/>
    <w:rsid w:val="004F3AF4"/>
    <w:rsid w:val="004F6162"/>
    <w:rsid w:val="00512211"/>
    <w:rsid w:val="005152B2"/>
    <w:rsid w:val="00567BE7"/>
    <w:rsid w:val="00572921"/>
    <w:rsid w:val="005A053A"/>
    <w:rsid w:val="005E6AAD"/>
    <w:rsid w:val="005F1E25"/>
    <w:rsid w:val="00603DA3"/>
    <w:rsid w:val="00604AB0"/>
    <w:rsid w:val="00622920"/>
    <w:rsid w:val="00652C22"/>
    <w:rsid w:val="006A0149"/>
    <w:rsid w:val="006A797A"/>
    <w:rsid w:val="006C164A"/>
    <w:rsid w:val="006C3FF3"/>
    <w:rsid w:val="006C591C"/>
    <w:rsid w:val="00703883"/>
    <w:rsid w:val="00722418"/>
    <w:rsid w:val="00746652"/>
    <w:rsid w:val="00746C54"/>
    <w:rsid w:val="00774447"/>
    <w:rsid w:val="007A1DB8"/>
    <w:rsid w:val="007B3752"/>
    <w:rsid w:val="007B42F1"/>
    <w:rsid w:val="007C2BA8"/>
    <w:rsid w:val="007E4751"/>
    <w:rsid w:val="00844B2E"/>
    <w:rsid w:val="00853EE0"/>
    <w:rsid w:val="008621EF"/>
    <w:rsid w:val="008A6B09"/>
    <w:rsid w:val="008B7DD7"/>
    <w:rsid w:val="008C0910"/>
    <w:rsid w:val="008C1234"/>
    <w:rsid w:val="008C4E11"/>
    <w:rsid w:val="008C5AF4"/>
    <w:rsid w:val="008D18C7"/>
    <w:rsid w:val="008F034E"/>
    <w:rsid w:val="00926AEC"/>
    <w:rsid w:val="00971AB4"/>
    <w:rsid w:val="00976899"/>
    <w:rsid w:val="00982610"/>
    <w:rsid w:val="009A2D30"/>
    <w:rsid w:val="009C0AA2"/>
    <w:rsid w:val="009C2415"/>
    <w:rsid w:val="009E1ACD"/>
    <w:rsid w:val="009E2592"/>
    <w:rsid w:val="009F0791"/>
    <w:rsid w:val="009F320B"/>
    <w:rsid w:val="00A40664"/>
    <w:rsid w:val="00A4253B"/>
    <w:rsid w:val="00A52560"/>
    <w:rsid w:val="00A53D2C"/>
    <w:rsid w:val="00A707BE"/>
    <w:rsid w:val="00A8692F"/>
    <w:rsid w:val="00A96372"/>
    <w:rsid w:val="00AA03E2"/>
    <w:rsid w:val="00AA2B5E"/>
    <w:rsid w:val="00AA69D8"/>
    <w:rsid w:val="00AB22E3"/>
    <w:rsid w:val="00AC109E"/>
    <w:rsid w:val="00AE511C"/>
    <w:rsid w:val="00B03405"/>
    <w:rsid w:val="00B03D8D"/>
    <w:rsid w:val="00B2485D"/>
    <w:rsid w:val="00B42620"/>
    <w:rsid w:val="00B5444B"/>
    <w:rsid w:val="00B92CD6"/>
    <w:rsid w:val="00BA12E5"/>
    <w:rsid w:val="00BE6437"/>
    <w:rsid w:val="00BF4D82"/>
    <w:rsid w:val="00BF7A62"/>
    <w:rsid w:val="00C02347"/>
    <w:rsid w:val="00C1065F"/>
    <w:rsid w:val="00C41192"/>
    <w:rsid w:val="00C46E38"/>
    <w:rsid w:val="00C6286A"/>
    <w:rsid w:val="00C83C61"/>
    <w:rsid w:val="00C92A03"/>
    <w:rsid w:val="00CA2FBC"/>
    <w:rsid w:val="00CA663C"/>
    <w:rsid w:val="00CC54E3"/>
    <w:rsid w:val="00CE5A1A"/>
    <w:rsid w:val="00D025ED"/>
    <w:rsid w:val="00D07254"/>
    <w:rsid w:val="00D17FF4"/>
    <w:rsid w:val="00D20254"/>
    <w:rsid w:val="00D4365E"/>
    <w:rsid w:val="00D93ACD"/>
    <w:rsid w:val="00DC4068"/>
    <w:rsid w:val="00DD7EBB"/>
    <w:rsid w:val="00DE1168"/>
    <w:rsid w:val="00DE6760"/>
    <w:rsid w:val="00E11F7B"/>
    <w:rsid w:val="00E3490F"/>
    <w:rsid w:val="00E91F6C"/>
    <w:rsid w:val="00EB153B"/>
    <w:rsid w:val="00EC6306"/>
    <w:rsid w:val="00F22839"/>
    <w:rsid w:val="00F37459"/>
    <w:rsid w:val="00F5462F"/>
    <w:rsid w:val="00F63959"/>
    <w:rsid w:val="00F64AD2"/>
    <w:rsid w:val="00FA028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A028E"/>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FA028E"/>
    <w:pPr>
      <w:keepNext/>
      <w:jc w:val="center"/>
      <w:outlineLvl w:val="0"/>
    </w:pPr>
    <w:rPr>
      <w:sz w:val="52"/>
      <w:szCs w:val="52"/>
    </w:rPr>
  </w:style>
  <w:style w:type="paragraph" w:styleId="Cmsor2">
    <w:name w:val="heading 2"/>
    <w:basedOn w:val="Norml"/>
    <w:next w:val="Norml"/>
    <w:link w:val="Cmsor2Char"/>
    <w:uiPriority w:val="99"/>
    <w:qFormat/>
    <w:rsid w:val="00FA028E"/>
    <w:pPr>
      <w:keepNext/>
      <w:outlineLvl w:val="1"/>
    </w:pPr>
    <w:rPr>
      <w:sz w:val="28"/>
      <w:szCs w:val="28"/>
    </w:rPr>
  </w:style>
  <w:style w:type="paragraph" w:styleId="Cmsor3">
    <w:name w:val="heading 3"/>
    <w:basedOn w:val="Norml"/>
    <w:next w:val="Norml"/>
    <w:link w:val="Cmsor3Char"/>
    <w:uiPriority w:val="99"/>
    <w:qFormat/>
    <w:rsid w:val="00FA028E"/>
    <w:pPr>
      <w:keepNext/>
      <w:jc w:val="center"/>
      <w:outlineLvl w:val="2"/>
    </w:pPr>
    <w:rPr>
      <w:b/>
      <w:bCs/>
      <w:sz w:val="32"/>
      <w:szCs w:val="32"/>
    </w:rPr>
  </w:style>
  <w:style w:type="paragraph" w:styleId="Cmsor4">
    <w:name w:val="heading 4"/>
    <w:basedOn w:val="Norml"/>
    <w:next w:val="Norml"/>
    <w:link w:val="Cmsor4Char"/>
    <w:uiPriority w:val="99"/>
    <w:qFormat/>
    <w:rsid w:val="00FA028E"/>
    <w:pPr>
      <w:keepNext/>
      <w:jc w:val="center"/>
      <w:outlineLvl w:val="3"/>
    </w:pPr>
    <w:rPr>
      <w:sz w:val="32"/>
      <w:szCs w:val="32"/>
    </w:rPr>
  </w:style>
  <w:style w:type="paragraph" w:styleId="Cmsor5">
    <w:name w:val="heading 5"/>
    <w:basedOn w:val="Norml"/>
    <w:next w:val="Norml"/>
    <w:link w:val="Cmsor5Char"/>
    <w:uiPriority w:val="99"/>
    <w:qFormat/>
    <w:rsid w:val="00FA028E"/>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FA028E"/>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FA028E"/>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FA028E"/>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FA028E"/>
    <w:rPr>
      <w:rFonts w:cs="Times New Roman"/>
      <w:b/>
      <w:bCs/>
      <w:sz w:val="28"/>
      <w:szCs w:val="28"/>
    </w:rPr>
  </w:style>
  <w:style w:type="character" w:customStyle="1" w:styleId="Cmsor5Char">
    <w:name w:val="Címsor 5 Char"/>
    <w:basedOn w:val="Bekezdsalapbettpusa"/>
    <w:link w:val="Cmsor5"/>
    <w:uiPriority w:val="9"/>
    <w:semiHidden/>
    <w:locked/>
    <w:rsid w:val="00FA028E"/>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character" w:styleId="Hiperhivatkozs">
    <w:name w:val="Hyperlink"/>
    <w:basedOn w:val="Bekezdsalapbettpusa"/>
    <w:uiPriority w:val="99"/>
    <w:unhideWhenUsed/>
    <w:rsid w:val="004F6162"/>
    <w:rPr>
      <w:color w:val="0000FF"/>
      <w:u w:val="single"/>
    </w:rPr>
  </w:style>
  <w:style w:type="character" w:styleId="Mrltotthiperhivatkozs">
    <w:name w:val="FollowedHyperlink"/>
    <w:basedOn w:val="Bekezdsalapbettpusa"/>
    <w:uiPriority w:val="99"/>
    <w:unhideWhenUsed/>
    <w:rsid w:val="004F6162"/>
    <w:rPr>
      <w:color w:val="800080"/>
      <w:u w:val="single"/>
    </w:rPr>
  </w:style>
  <w:style w:type="paragraph" w:customStyle="1" w:styleId="xl65">
    <w:name w:val="xl65"/>
    <w:basedOn w:val="Norml"/>
    <w:rsid w:val="004F6162"/>
    <w:pPr>
      <w:autoSpaceDE/>
      <w:autoSpaceDN/>
      <w:spacing w:before="100" w:beforeAutospacing="1" w:after="100" w:afterAutospacing="1"/>
      <w:jc w:val="center"/>
    </w:pPr>
    <w:rPr>
      <w:rFonts w:eastAsia="Times New Roman"/>
    </w:rPr>
  </w:style>
  <w:style w:type="paragraph" w:customStyle="1" w:styleId="xl66">
    <w:name w:val="xl66"/>
    <w:basedOn w:val="Norml"/>
    <w:rsid w:val="004F6162"/>
    <w:pPr>
      <w:autoSpaceDE/>
      <w:autoSpaceDN/>
      <w:spacing w:before="100" w:beforeAutospacing="1" w:after="100" w:afterAutospacing="1"/>
    </w:pPr>
    <w:rPr>
      <w:rFonts w:eastAsia="Times New Roman"/>
      <w:color w:val="000000"/>
    </w:rPr>
  </w:style>
  <w:style w:type="paragraph" w:customStyle="1" w:styleId="xl67">
    <w:name w:val="xl67"/>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rPr>
  </w:style>
  <w:style w:type="paragraph" w:customStyle="1" w:styleId="xl68">
    <w:name w:val="xl68"/>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 w:type="paragraph" w:customStyle="1" w:styleId="xl69">
    <w:name w:val="xl69"/>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olor w:val="000000"/>
    </w:rPr>
  </w:style>
  <w:style w:type="paragraph" w:customStyle="1" w:styleId="xl70">
    <w:name w:val="xl70"/>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rPr>
  </w:style>
  <w:style w:type="paragraph" w:customStyle="1" w:styleId="xl71">
    <w:name w:val="xl71"/>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72">
    <w:name w:val="xl72"/>
    <w:basedOn w:val="Norml"/>
    <w:rsid w:val="004F6162"/>
    <w:pPr>
      <w:autoSpaceDE/>
      <w:autoSpaceDN/>
      <w:spacing w:before="100" w:beforeAutospacing="1" w:after="100" w:afterAutospacing="1"/>
      <w:jc w:val="both"/>
      <w:textAlignment w:val="top"/>
    </w:pPr>
    <w:rPr>
      <w:rFonts w:eastAsia="Times New Roman"/>
    </w:rPr>
  </w:style>
  <w:style w:type="paragraph" w:customStyle="1" w:styleId="xl73">
    <w:name w:val="xl73"/>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rPr>
  </w:style>
  <w:style w:type="paragraph" w:customStyle="1" w:styleId="xl74">
    <w:name w:val="xl74"/>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000000"/>
    </w:rPr>
  </w:style>
  <w:style w:type="paragraph" w:customStyle="1" w:styleId="xl75">
    <w:name w:val="xl75"/>
    <w:basedOn w:val="Norml"/>
    <w:rsid w:val="004F6162"/>
    <w:pPr>
      <w:pBdr>
        <w:top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rPr>
  </w:style>
  <w:style w:type="paragraph" w:customStyle="1" w:styleId="xl76">
    <w:name w:val="xl76"/>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b/>
      <w:bCs/>
      <w:color w:val="000000"/>
    </w:rPr>
  </w:style>
  <w:style w:type="paragraph" w:customStyle="1" w:styleId="xl77">
    <w:name w:val="xl77"/>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olor w:val="000000"/>
    </w:rPr>
  </w:style>
  <w:style w:type="paragraph" w:customStyle="1" w:styleId="xl78">
    <w:name w:val="xl78"/>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b/>
      <w:bCs/>
      <w:color w:val="000000"/>
    </w:rPr>
  </w:style>
  <w:style w:type="paragraph" w:customStyle="1" w:styleId="xl79">
    <w:name w:val="xl79"/>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olor w:val="000000"/>
    </w:rPr>
  </w:style>
  <w:style w:type="paragraph" w:customStyle="1" w:styleId="xl80">
    <w:name w:val="xl80"/>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i/>
      <w:iCs/>
      <w:color w:val="000000"/>
    </w:rPr>
  </w:style>
  <w:style w:type="paragraph" w:customStyle="1" w:styleId="xl81">
    <w:name w:val="xl81"/>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82">
    <w:name w:val="xl82"/>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8"/>
      <w:szCs w:val="28"/>
    </w:rPr>
  </w:style>
  <w:style w:type="paragraph" w:customStyle="1" w:styleId="xl83">
    <w:name w:val="xl83"/>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84">
    <w:name w:val="xl84"/>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b/>
      <w:bCs/>
      <w:i/>
      <w:iCs/>
      <w:color w:val="000000"/>
    </w:rPr>
  </w:style>
  <w:style w:type="paragraph" w:customStyle="1" w:styleId="xl85">
    <w:name w:val="xl85"/>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86">
    <w:name w:val="xl86"/>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8"/>
      <w:szCs w:val="28"/>
    </w:rPr>
  </w:style>
  <w:style w:type="paragraph" w:customStyle="1" w:styleId="xl87">
    <w:name w:val="xl87"/>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rPr>
  </w:style>
  <w:style w:type="paragraph" w:customStyle="1" w:styleId="xl88">
    <w:name w:val="xl88"/>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rPr>
  </w:style>
  <w:style w:type="paragraph" w:customStyle="1" w:styleId="xl89">
    <w:name w:val="xl89"/>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8"/>
      <w:szCs w:val="28"/>
    </w:rPr>
  </w:style>
  <w:style w:type="paragraph" w:customStyle="1" w:styleId="xl90">
    <w:name w:val="xl90"/>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rPr>
  </w:style>
  <w:style w:type="paragraph" w:customStyle="1" w:styleId="xl91">
    <w:name w:val="xl91"/>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rPr>
  </w:style>
  <w:style w:type="paragraph" w:customStyle="1" w:styleId="xl92">
    <w:name w:val="xl92"/>
    <w:basedOn w:val="Norml"/>
    <w:rsid w:val="004F6162"/>
    <w:pPr>
      <w:autoSpaceDE/>
      <w:autoSpaceDN/>
      <w:spacing w:before="100" w:beforeAutospacing="1" w:after="100" w:afterAutospacing="1"/>
      <w:jc w:val="both"/>
      <w:textAlignment w:val="center"/>
    </w:pPr>
    <w:rPr>
      <w:rFonts w:eastAsia="Times New Roman"/>
    </w:rPr>
  </w:style>
  <w:style w:type="paragraph" w:customStyle="1" w:styleId="xl93">
    <w:name w:val="xl93"/>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eastAsia="Times New Roman"/>
    </w:rPr>
  </w:style>
  <w:style w:type="paragraph" w:customStyle="1" w:styleId="xl94">
    <w:name w:val="xl94"/>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95">
    <w:name w:val="xl95"/>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pPr>
      <w:keepNext/>
      <w:jc w:val="center"/>
      <w:outlineLvl w:val="0"/>
    </w:pPr>
    <w:rPr>
      <w:sz w:val="52"/>
      <w:szCs w:val="52"/>
    </w:rPr>
  </w:style>
  <w:style w:type="paragraph" w:styleId="Cmsor2">
    <w:name w:val="heading 2"/>
    <w:basedOn w:val="Norml"/>
    <w:next w:val="Norml"/>
    <w:link w:val="Cmsor2Char"/>
    <w:uiPriority w:val="99"/>
    <w:qFormat/>
    <w:pPr>
      <w:keepNext/>
      <w:outlineLvl w:val="1"/>
    </w:pPr>
    <w:rPr>
      <w:sz w:val="28"/>
      <w:szCs w:val="28"/>
    </w:rPr>
  </w:style>
  <w:style w:type="paragraph" w:styleId="Cmsor3">
    <w:name w:val="heading 3"/>
    <w:basedOn w:val="Norml"/>
    <w:next w:val="Norml"/>
    <w:link w:val="Cmsor3Char"/>
    <w:uiPriority w:val="99"/>
    <w:qFormat/>
    <w:pPr>
      <w:keepNext/>
      <w:jc w:val="center"/>
      <w:outlineLvl w:val="2"/>
    </w:pPr>
    <w:rPr>
      <w:b/>
      <w:bCs/>
      <w:sz w:val="32"/>
      <w:szCs w:val="32"/>
    </w:rPr>
  </w:style>
  <w:style w:type="paragraph" w:styleId="Cmsor4">
    <w:name w:val="heading 4"/>
    <w:basedOn w:val="Norml"/>
    <w:next w:val="Norml"/>
    <w:link w:val="Cmsor4Char"/>
    <w:uiPriority w:val="99"/>
    <w:qFormat/>
    <w:pPr>
      <w:keepNext/>
      <w:jc w:val="center"/>
      <w:outlineLvl w:val="3"/>
    </w:pPr>
    <w:rPr>
      <w:sz w:val="32"/>
      <w:szCs w:val="32"/>
    </w:rPr>
  </w:style>
  <w:style w:type="paragraph" w:styleId="Cmsor5">
    <w:name w:val="heading 5"/>
    <w:basedOn w:val="Norml"/>
    <w:next w:val="Norml"/>
    <w:link w:val="Cmsor5Char"/>
    <w:uiPriority w:val="99"/>
    <w:qFormat/>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Pr>
      <w:rFonts w:cs="Times New Roman"/>
      <w:b/>
      <w:bCs/>
      <w:sz w:val="28"/>
      <w:szCs w:val="28"/>
    </w:rPr>
  </w:style>
  <w:style w:type="character" w:customStyle="1" w:styleId="Cmsor5Char">
    <w:name w:val="Címsor 5 Char"/>
    <w:basedOn w:val="Bekezdsalapbettpusa"/>
    <w:link w:val="Cmsor5"/>
    <w:uiPriority w:val="9"/>
    <w:semiHidden/>
    <w:locked/>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 w:type="character" w:styleId="Hiperhivatkozs">
    <w:name w:val="Hyperlink"/>
    <w:basedOn w:val="Bekezdsalapbettpusa"/>
    <w:uiPriority w:val="99"/>
    <w:unhideWhenUsed/>
    <w:rsid w:val="004F6162"/>
    <w:rPr>
      <w:color w:val="0000FF"/>
      <w:u w:val="single"/>
    </w:rPr>
  </w:style>
  <w:style w:type="character" w:styleId="Mrltotthiperhivatkozs">
    <w:name w:val="FollowedHyperlink"/>
    <w:basedOn w:val="Bekezdsalapbettpusa"/>
    <w:uiPriority w:val="99"/>
    <w:unhideWhenUsed/>
    <w:rsid w:val="004F6162"/>
    <w:rPr>
      <w:color w:val="800080"/>
      <w:u w:val="single"/>
    </w:rPr>
  </w:style>
  <w:style w:type="paragraph" w:customStyle="1" w:styleId="xl65">
    <w:name w:val="xl65"/>
    <w:basedOn w:val="Norml"/>
    <w:rsid w:val="004F6162"/>
    <w:pPr>
      <w:autoSpaceDE/>
      <w:autoSpaceDN/>
      <w:spacing w:before="100" w:beforeAutospacing="1" w:after="100" w:afterAutospacing="1"/>
      <w:jc w:val="center"/>
    </w:pPr>
    <w:rPr>
      <w:rFonts w:eastAsia="Times New Roman"/>
    </w:rPr>
  </w:style>
  <w:style w:type="paragraph" w:customStyle="1" w:styleId="xl66">
    <w:name w:val="xl66"/>
    <w:basedOn w:val="Norml"/>
    <w:rsid w:val="004F6162"/>
    <w:pPr>
      <w:autoSpaceDE/>
      <w:autoSpaceDN/>
      <w:spacing w:before="100" w:beforeAutospacing="1" w:after="100" w:afterAutospacing="1"/>
    </w:pPr>
    <w:rPr>
      <w:rFonts w:eastAsia="Times New Roman"/>
      <w:color w:val="000000"/>
    </w:rPr>
  </w:style>
  <w:style w:type="paragraph" w:customStyle="1" w:styleId="xl67">
    <w:name w:val="xl67"/>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rPr>
  </w:style>
  <w:style w:type="paragraph" w:customStyle="1" w:styleId="xl68">
    <w:name w:val="xl68"/>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 w:type="paragraph" w:customStyle="1" w:styleId="xl69">
    <w:name w:val="xl69"/>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olor w:val="000000"/>
    </w:rPr>
  </w:style>
  <w:style w:type="paragraph" w:customStyle="1" w:styleId="xl70">
    <w:name w:val="xl70"/>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rPr>
  </w:style>
  <w:style w:type="paragraph" w:customStyle="1" w:styleId="xl71">
    <w:name w:val="xl71"/>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72">
    <w:name w:val="xl72"/>
    <w:basedOn w:val="Norml"/>
    <w:rsid w:val="004F6162"/>
    <w:pPr>
      <w:autoSpaceDE/>
      <w:autoSpaceDN/>
      <w:spacing w:before="100" w:beforeAutospacing="1" w:after="100" w:afterAutospacing="1"/>
      <w:jc w:val="both"/>
      <w:textAlignment w:val="top"/>
    </w:pPr>
    <w:rPr>
      <w:rFonts w:eastAsia="Times New Roman"/>
    </w:rPr>
  </w:style>
  <w:style w:type="paragraph" w:customStyle="1" w:styleId="xl73">
    <w:name w:val="xl73"/>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rPr>
  </w:style>
  <w:style w:type="paragraph" w:customStyle="1" w:styleId="xl74">
    <w:name w:val="xl74"/>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color w:val="000000"/>
    </w:rPr>
  </w:style>
  <w:style w:type="paragraph" w:customStyle="1" w:styleId="xl75">
    <w:name w:val="xl75"/>
    <w:basedOn w:val="Norml"/>
    <w:rsid w:val="004F6162"/>
    <w:pPr>
      <w:pBdr>
        <w:top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rPr>
  </w:style>
  <w:style w:type="paragraph" w:customStyle="1" w:styleId="xl76">
    <w:name w:val="xl76"/>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b/>
      <w:bCs/>
      <w:color w:val="000000"/>
    </w:rPr>
  </w:style>
  <w:style w:type="paragraph" w:customStyle="1" w:styleId="xl77">
    <w:name w:val="xl77"/>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olor w:val="000000"/>
    </w:rPr>
  </w:style>
  <w:style w:type="paragraph" w:customStyle="1" w:styleId="xl78">
    <w:name w:val="xl78"/>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b/>
      <w:bCs/>
      <w:color w:val="000000"/>
    </w:rPr>
  </w:style>
  <w:style w:type="paragraph" w:customStyle="1" w:styleId="xl79">
    <w:name w:val="xl79"/>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olor w:val="000000"/>
    </w:rPr>
  </w:style>
  <w:style w:type="paragraph" w:customStyle="1" w:styleId="xl80">
    <w:name w:val="xl80"/>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i/>
      <w:iCs/>
      <w:color w:val="000000"/>
    </w:rPr>
  </w:style>
  <w:style w:type="paragraph" w:customStyle="1" w:styleId="xl81">
    <w:name w:val="xl81"/>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82">
    <w:name w:val="xl82"/>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8"/>
      <w:szCs w:val="28"/>
    </w:rPr>
  </w:style>
  <w:style w:type="paragraph" w:customStyle="1" w:styleId="xl83">
    <w:name w:val="xl83"/>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84">
    <w:name w:val="xl84"/>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b/>
      <w:bCs/>
      <w:i/>
      <w:iCs/>
      <w:color w:val="000000"/>
    </w:rPr>
  </w:style>
  <w:style w:type="paragraph" w:customStyle="1" w:styleId="xl85">
    <w:name w:val="xl85"/>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color w:val="000000"/>
    </w:rPr>
  </w:style>
  <w:style w:type="paragraph" w:customStyle="1" w:styleId="xl86">
    <w:name w:val="xl86"/>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sz w:val="28"/>
      <w:szCs w:val="28"/>
    </w:rPr>
  </w:style>
  <w:style w:type="paragraph" w:customStyle="1" w:styleId="xl87">
    <w:name w:val="xl87"/>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color w:val="000000"/>
    </w:rPr>
  </w:style>
  <w:style w:type="paragraph" w:customStyle="1" w:styleId="xl88">
    <w:name w:val="xl88"/>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rPr>
  </w:style>
  <w:style w:type="paragraph" w:customStyle="1" w:styleId="xl89">
    <w:name w:val="xl89"/>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8"/>
      <w:szCs w:val="28"/>
    </w:rPr>
  </w:style>
  <w:style w:type="paragraph" w:customStyle="1" w:styleId="xl90">
    <w:name w:val="xl90"/>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i/>
      <w:iCs/>
    </w:rPr>
  </w:style>
  <w:style w:type="paragraph" w:customStyle="1" w:styleId="xl91">
    <w:name w:val="xl91"/>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rPr>
  </w:style>
  <w:style w:type="paragraph" w:customStyle="1" w:styleId="xl92">
    <w:name w:val="xl92"/>
    <w:basedOn w:val="Norml"/>
    <w:rsid w:val="004F6162"/>
    <w:pPr>
      <w:autoSpaceDE/>
      <w:autoSpaceDN/>
      <w:spacing w:before="100" w:beforeAutospacing="1" w:after="100" w:afterAutospacing="1"/>
      <w:jc w:val="both"/>
      <w:textAlignment w:val="center"/>
    </w:pPr>
    <w:rPr>
      <w:rFonts w:eastAsia="Times New Roman"/>
    </w:rPr>
  </w:style>
  <w:style w:type="paragraph" w:customStyle="1" w:styleId="xl93">
    <w:name w:val="xl93"/>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eastAsia="Times New Roman"/>
    </w:rPr>
  </w:style>
  <w:style w:type="paragraph" w:customStyle="1" w:styleId="xl94">
    <w:name w:val="xl94"/>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eastAsia="Times New Roman"/>
    </w:rPr>
  </w:style>
  <w:style w:type="paragraph" w:customStyle="1" w:styleId="xl95">
    <w:name w:val="xl95"/>
    <w:basedOn w:val="Norml"/>
    <w:rsid w:val="004F6162"/>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rPr>
  </w:style>
</w:styles>
</file>

<file path=word/webSettings.xml><?xml version="1.0" encoding="utf-8"?>
<w:webSettings xmlns:r="http://schemas.openxmlformats.org/officeDocument/2006/relationships" xmlns:w="http://schemas.openxmlformats.org/wordprocessingml/2006/main">
  <w:divs>
    <w:div w:id="67188455">
      <w:bodyDiv w:val="1"/>
      <w:marLeft w:val="0"/>
      <w:marRight w:val="0"/>
      <w:marTop w:val="0"/>
      <w:marBottom w:val="0"/>
      <w:divBdr>
        <w:top w:val="none" w:sz="0" w:space="0" w:color="auto"/>
        <w:left w:val="none" w:sz="0" w:space="0" w:color="auto"/>
        <w:bottom w:val="none" w:sz="0" w:space="0" w:color="auto"/>
        <w:right w:val="none" w:sz="0" w:space="0" w:color="auto"/>
      </w:divBdr>
    </w:div>
    <w:div w:id="116922247">
      <w:bodyDiv w:val="1"/>
      <w:marLeft w:val="0"/>
      <w:marRight w:val="0"/>
      <w:marTop w:val="0"/>
      <w:marBottom w:val="0"/>
      <w:divBdr>
        <w:top w:val="none" w:sz="0" w:space="0" w:color="auto"/>
        <w:left w:val="none" w:sz="0" w:space="0" w:color="auto"/>
        <w:bottom w:val="none" w:sz="0" w:space="0" w:color="auto"/>
        <w:right w:val="none" w:sz="0" w:space="0" w:color="auto"/>
      </w:divBdr>
    </w:div>
    <w:div w:id="281114308">
      <w:marLeft w:val="0"/>
      <w:marRight w:val="0"/>
      <w:marTop w:val="0"/>
      <w:marBottom w:val="0"/>
      <w:divBdr>
        <w:top w:val="none" w:sz="0" w:space="0" w:color="auto"/>
        <w:left w:val="none" w:sz="0" w:space="0" w:color="auto"/>
        <w:bottom w:val="none" w:sz="0" w:space="0" w:color="auto"/>
        <w:right w:val="none" w:sz="0" w:space="0" w:color="auto"/>
      </w:divBdr>
    </w:div>
    <w:div w:id="557130091">
      <w:bodyDiv w:val="1"/>
      <w:marLeft w:val="0"/>
      <w:marRight w:val="0"/>
      <w:marTop w:val="0"/>
      <w:marBottom w:val="0"/>
      <w:divBdr>
        <w:top w:val="none" w:sz="0" w:space="0" w:color="auto"/>
        <w:left w:val="none" w:sz="0" w:space="0" w:color="auto"/>
        <w:bottom w:val="none" w:sz="0" w:space="0" w:color="auto"/>
        <w:right w:val="none" w:sz="0" w:space="0" w:color="auto"/>
      </w:divBdr>
    </w:div>
    <w:div w:id="696931739">
      <w:bodyDiv w:val="1"/>
      <w:marLeft w:val="0"/>
      <w:marRight w:val="0"/>
      <w:marTop w:val="0"/>
      <w:marBottom w:val="0"/>
      <w:divBdr>
        <w:top w:val="none" w:sz="0" w:space="0" w:color="auto"/>
        <w:left w:val="none" w:sz="0" w:space="0" w:color="auto"/>
        <w:bottom w:val="none" w:sz="0" w:space="0" w:color="auto"/>
        <w:right w:val="none" w:sz="0" w:space="0" w:color="auto"/>
      </w:divBdr>
    </w:div>
    <w:div w:id="739910289">
      <w:bodyDiv w:val="1"/>
      <w:marLeft w:val="0"/>
      <w:marRight w:val="0"/>
      <w:marTop w:val="0"/>
      <w:marBottom w:val="0"/>
      <w:divBdr>
        <w:top w:val="none" w:sz="0" w:space="0" w:color="auto"/>
        <w:left w:val="none" w:sz="0" w:space="0" w:color="auto"/>
        <w:bottom w:val="none" w:sz="0" w:space="0" w:color="auto"/>
        <w:right w:val="none" w:sz="0" w:space="0" w:color="auto"/>
      </w:divBdr>
    </w:div>
    <w:div w:id="890729185">
      <w:bodyDiv w:val="1"/>
      <w:marLeft w:val="0"/>
      <w:marRight w:val="0"/>
      <w:marTop w:val="0"/>
      <w:marBottom w:val="0"/>
      <w:divBdr>
        <w:top w:val="none" w:sz="0" w:space="0" w:color="auto"/>
        <w:left w:val="none" w:sz="0" w:space="0" w:color="auto"/>
        <w:bottom w:val="none" w:sz="0" w:space="0" w:color="auto"/>
        <w:right w:val="none" w:sz="0" w:space="0" w:color="auto"/>
      </w:divBdr>
    </w:div>
    <w:div w:id="1076829643">
      <w:bodyDiv w:val="1"/>
      <w:marLeft w:val="0"/>
      <w:marRight w:val="0"/>
      <w:marTop w:val="0"/>
      <w:marBottom w:val="0"/>
      <w:divBdr>
        <w:top w:val="none" w:sz="0" w:space="0" w:color="auto"/>
        <w:left w:val="none" w:sz="0" w:space="0" w:color="auto"/>
        <w:bottom w:val="none" w:sz="0" w:space="0" w:color="auto"/>
        <w:right w:val="none" w:sz="0" w:space="0" w:color="auto"/>
      </w:divBdr>
    </w:div>
    <w:div w:id="1292903188">
      <w:bodyDiv w:val="1"/>
      <w:marLeft w:val="0"/>
      <w:marRight w:val="0"/>
      <w:marTop w:val="0"/>
      <w:marBottom w:val="0"/>
      <w:divBdr>
        <w:top w:val="none" w:sz="0" w:space="0" w:color="auto"/>
        <w:left w:val="none" w:sz="0" w:space="0" w:color="auto"/>
        <w:bottom w:val="none" w:sz="0" w:space="0" w:color="auto"/>
        <w:right w:val="none" w:sz="0" w:space="0" w:color="auto"/>
      </w:divBdr>
    </w:div>
    <w:div w:id="1298536477">
      <w:bodyDiv w:val="1"/>
      <w:marLeft w:val="0"/>
      <w:marRight w:val="0"/>
      <w:marTop w:val="0"/>
      <w:marBottom w:val="0"/>
      <w:divBdr>
        <w:top w:val="none" w:sz="0" w:space="0" w:color="auto"/>
        <w:left w:val="none" w:sz="0" w:space="0" w:color="auto"/>
        <w:bottom w:val="none" w:sz="0" w:space="0" w:color="auto"/>
        <w:right w:val="none" w:sz="0" w:space="0" w:color="auto"/>
      </w:divBdr>
    </w:div>
    <w:div w:id="1536962804">
      <w:bodyDiv w:val="1"/>
      <w:marLeft w:val="0"/>
      <w:marRight w:val="0"/>
      <w:marTop w:val="0"/>
      <w:marBottom w:val="0"/>
      <w:divBdr>
        <w:top w:val="none" w:sz="0" w:space="0" w:color="auto"/>
        <w:left w:val="none" w:sz="0" w:space="0" w:color="auto"/>
        <w:bottom w:val="none" w:sz="0" w:space="0" w:color="auto"/>
        <w:right w:val="none" w:sz="0" w:space="0" w:color="auto"/>
      </w:divBdr>
    </w:div>
    <w:div w:id="1557470786">
      <w:bodyDiv w:val="1"/>
      <w:marLeft w:val="0"/>
      <w:marRight w:val="0"/>
      <w:marTop w:val="0"/>
      <w:marBottom w:val="0"/>
      <w:divBdr>
        <w:top w:val="none" w:sz="0" w:space="0" w:color="auto"/>
        <w:left w:val="none" w:sz="0" w:space="0" w:color="auto"/>
        <w:bottom w:val="none" w:sz="0" w:space="0" w:color="auto"/>
        <w:right w:val="none" w:sz="0" w:space="0" w:color="auto"/>
      </w:divBdr>
    </w:div>
    <w:div w:id="1578440064">
      <w:bodyDiv w:val="1"/>
      <w:marLeft w:val="0"/>
      <w:marRight w:val="0"/>
      <w:marTop w:val="0"/>
      <w:marBottom w:val="0"/>
      <w:divBdr>
        <w:top w:val="none" w:sz="0" w:space="0" w:color="auto"/>
        <w:left w:val="none" w:sz="0" w:space="0" w:color="auto"/>
        <w:bottom w:val="none" w:sz="0" w:space="0" w:color="auto"/>
        <w:right w:val="none" w:sz="0" w:space="0" w:color="auto"/>
      </w:divBdr>
    </w:div>
    <w:div w:id="1847591766">
      <w:bodyDiv w:val="1"/>
      <w:marLeft w:val="0"/>
      <w:marRight w:val="0"/>
      <w:marTop w:val="0"/>
      <w:marBottom w:val="0"/>
      <w:divBdr>
        <w:top w:val="none" w:sz="0" w:space="0" w:color="auto"/>
        <w:left w:val="none" w:sz="0" w:space="0" w:color="auto"/>
        <w:bottom w:val="none" w:sz="0" w:space="0" w:color="auto"/>
        <w:right w:val="none" w:sz="0" w:space="0" w:color="auto"/>
      </w:divBdr>
    </w:div>
    <w:div w:id="1935743299">
      <w:bodyDiv w:val="1"/>
      <w:marLeft w:val="0"/>
      <w:marRight w:val="0"/>
      <w:marTop w:val="0"/>
      <w:marBottom w:val="0"/>
      <w:divBdr>
        <w:top w:val="none" w:sz="0" w:space="0" w:color="auto"/>
        <w:left w:val="none" w:sz="0" w:space="0" w:color="auto"/>
        <w:bottom w:val="none" w:sz="0" w:space="0" w:color="auto"/>
        <w:right w:val="none" w:sz="0" w:space="0" w:color="auto"/>
      </w:divBdr>
    </w:div>
    <w:div w:id="20311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9CBB-1EF6-42DD-A443-7DD46D68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3388</Words>
  <Characters>23385</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26720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Windows-felhasználó</cp:lastModifiedBy>
  <cp:revision>9</cp:revision>
  <cp:lastPrinted>2017-06-26T11:33:00Z</cp:lastPrinted>
  <dcterms:created xsi:type="dcterms:W3CDTF">2018-10-25T16:31:00Z</dcterms:created>
  <dcterms:modified xsi:type="dcterms:W3CDTF">2018-10-25T19:21:00Z</dcterms:modified>
</cp:coreProperties>
</file>